
<file path=[Content_Types].xml><?xml version="1.0" encoding="utf-8"?>
<Types xmlns="http://schemas.openxmlformats.org/package/2006/content-types">
  <Override PartName="/word/charts/chart1.xml" ContentType="application/vnd.openxmlformats-officedocument.drawingml.chart+xml"/>
  <Default Extension="png" ContentType="image/png"/>
  <Default Extension="rels" ContentType="application/vnd.openxmlformats-package.relationships+xml"/>
  <Override PartName="/word/document.xml" ContentType="application/vnd.openxmlformats-officedocument.wordprocessingml.document.main+xml"/>
  <Override PartName="/word/footnotes.xml" ContentType="application/vnd.openxmlformats-officedocument.wordprocessingml.footnotes+xml"/>
  <Default Extension="xml" ContentType="application/xml"/>
  <Default Extension="package" ContentType="application/vnd.openxmlformats-officedocument.package"/>
  <Override PartName="/word/theme/themeOverride1.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webSettings.xml" ContentType="application/vnd.openxmlformats-officedocument.wordprocessingml.webSettings+xml"/>
  <Override PartName="/docProps/core.xml" ContentType="application/vnd.openxmlformats-package.core-properties+xml"/>
  <Override PartName="/word/footer1.xml" ContentType="application/vnd.openxmlformats-officedocument.wordprocessingml.footer+xml"/>
  <Override PartName="/word/settings.xml" ContentType="application/vnd.openxmlformats-officedocument.wordprocessingml.settings+xml"/>
  <Override PartName="/word/theme/themeOverride4.xml" ContentType="application/vnd.openxmlformats-officedocument.themeOverride+xml"/>
  <Override PartName="/word/charts/chart4.xml" ContentType="application/vnd.openxmlformats-officedocument.drawingml.chart+xml"/>
  <Override PartName="/docProps/app.xml" ContentType="application/vnd.openxmlformats-officedocument.extended-properties+xml"/>
  <Override PartName="/word/charts/chart2.xml" ContentType="application/vnd.openxmlformats-officedocument.drawingml.chart+xml"/>
  <Override PartName="/word/endnotes.xml" ContentType="application/vnd.openxmlformats-officedocument.wordprocessingml.endnotes+xml"/>
  <Override PartName="/word/theme/themeOverride2.xml" ContentType="application/vnd.openxmlformats-officedocument.themeOverride+xml"/>
  <Override PartName="/word/fontTable.xml" ContentType="application/vnd.openxmlformats-officedocument.wordprocessingml.fontTable+xml"/>
  <Override PartName="/word/charts/chart9.xml" ContentType="application/vnd.openxmlformats-officedocument.drawingml.chart+xml"/>
  <Override PartName="/word/theme/themeOverride9.xml" ContentType="application/vnd.openxmlformats-officedocument.themeOverride+xml"/>
  <Override PartName="/word/charts/chart7.xml" ContentType="application/vnd.openxmlformats-officedocument.drawingml.chart+xml"/>
  <Override PartName="/word/numbering.xml" ContentType="application/vnd.openxmlformats-officedocument.wordprocessingml.numbering+xml"/>
  <Override PartName="/word/theme/themeOverride7.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theme/theme1.xml" ContentType="application/vnd.openxmlformats-officedocument.theme+xml"/>
  <Override PartName="/word/charts/chart3.xml" ContentType="application/vnd.openxmlformats-officedocument.drawingml.chart+xml"/>
  <Override PartName="/word/theme/themeOverride3.xml" ContentType="application/vnd.openxmlformats-officedocument.themeOverride+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4CE" w:rsidRDefault="002354CE" w:rsidP="00A20498">
      <w:pPr>
        <w:spacing w:after="0" w:line="240" w:lineRule="auto"/>
        <w:rPr>
          <w:rFonts w:ascii="Verdana" w:eastAsia="Times New Roman" w:hAnsi="Verdana"/>
          <w:b/>
          <w:sz w:val="28"/>
          <w:szCs w:val="28"/>
          <w:lang w:eastAsia="en-GB"/>
        </w:rPr>
      </w:pPr>
    </w:p>
    <w:p w:rsidR="002354CE" w:rsidRDefault="008C067B" w:rsidP="002354CE">
      <w:pPr>
        <w:spacing w:after="0" w:line="240" w:lineRule="auto"/>
        <w:jc w:val="center"/>
        <w:rPr>
          <w:rFonts w:ascii="Arial" w:hAnsi="Arial" w:cs="Arial"/>
          <w:i/>
        </w:rPr>
      </w:pPr>
      <w:r>
        <w:rPr>
          <w:rFonts w:ascii="Arial" w:hAnsi="Arial" w:cs="Arial"/>
          <w:i/>
          <w:noProof/>
          <w:lang w:val="en-US"/>
        </w:rPr>
        <w:drawing>
          <wp:inline distT="0" distB="0" distL="0" distR="0">
            <wp:extent cx="2315210" cy="1203960"/>
            <wp:effectExtent l="25400" t="0" r="0" b="0"/>
            <wp:docPr id="1" name="Picture 1" descr="HLS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ST_Logo"/>
                    <pic:cNvPicPr>
                      <a:picLocks noChangeAspect="1" noChangeArrowheads="1"/>
                    </pic:cNvPicPr>
                  </pic:nvPicPr>
                  <pic:blipFill>
                    <a:blip r:embed="rId7"/>
                    <a:srcRect/>
                    <a:stretch>
                      <a:fillRect/>
                    </a:stretch>
                  </pic:blipFill>
                  <pic:spPr bwMode="auto">
                    <a:xfrm>
                      <a:off x="0" y="0"/>
                      <a:ext cx="2315210" cy="1203960"/>
                    </a:xfrm>
                    <a:prstGeom prst="rect">
                      <a:avLst/>
                    </a:prstGeom>
                    <a:noFill/>
                    <a:ln w="9525">
                      <a:noFill/>
                      <a:miter lim="800000"/>
                      <a:headEnd/>
                      <a:tailEnd/>
                    </a:ln>
                  </pic:spPr>
                </pic:pic>
              </a:graphicData>
            </a:graphic>
          </wp:inline>
        </w:drawing>
      </w:r>
    </w:p>
    <w:p w:rsidR="002354CE" w:rsidRDefault="002354CE" w:rsidP="002354CE">
      <w:pPr>
        <w:spacing w:after="0" w:line="240" w:lineRule="auto"/>
        <w:jc w:val="center"/>
        <w:rPr>
          <w:rFonts w:ascii="Arial" w:hAnsi="Arial" w:cs="Arial"/>
          <w:i/>
        </w:rPr>
      </w:pPr>
    </w:p>
    <w:p w:rsidR="002354CE" w:rsidRDefault="002354CE" w:rsidP="002354CE">
      <w:pPr>
        <w:spacing w:after="0" w:line="240" w:lineRule="auto"/>
        <w:jc w:val="center"/>
        <w:rPr>
          <w:rFonts w:ascii="Verdana" w:eastAsia="Times New Roman" w:hAnsi="Verdana"/>
          <w:b/>
          <w:sz w:val="24"/>
          <w:szCs w:val="24"/>
          <w:lang w:eastAsia="en-GB"/>
        </w:rPr>
      </w:pPr>
    </w:p>
    <w:p w:rsidR="002354CE" w:rsidRDefault="002354CE" w:rsidP="002354CE">
      <w:pPr>
        <w:spacing w:after="0" w:line="240" w:lineRule="auto"/>
        <w:jc w:val="center"/>
        <w:rPr>
          <w:rFonts w:ascii="Verdana" w:eastAsia="Times New Roman" w:hAnsi="Verdana"/>
          <w:b/>
          <w:sz w:val="24"/>
          <w:szCs w:val="24"/>
          <w:lang w:eastAsia="en-GB"/>
        </w:rPr>
      </w:pPr>
    </w:p>
    <w:p w:rsidR="002354CE" w:rsidRDefault="002354CE" w:rsidP="002354CE">
      <w:pPr>
        <w:spacing w:after="0" w:line="240" w:lineRule="auto"/>
        <w:jc w:val="center"/>
        <w:rPr>
          <w:rFonts w:ascii="Verdana" w:eastAsia="Times New Roman" w:hAnsi="Verdana"/>
          <w:b/>
          <w:sz w:val="24"/>
          <w:szCs w:val="24"/>
          <w:lang w:eastAsia="en-GB"/>
        </w:rPr>
      </w:pPr>
    </w:p>
    <w:p w:rsidR="002354CE" w:rsidRDefault="002354CE" w:rsidP="002354CE">
      <w:pPr>
        <w:spacing w:after="0" w:line="240" w:lineRule="auto"/>
        <w:jc w:val="center"/>
        <w:rPr>
          <w:rFonts w:ascii="Verdana" w:eastAsia="Times New Roman" w:hAnsi="Verdana"/>
          <w:b/>
          <w:sz w:val="24"/>
          <w:szCs w:val="24"/>
          <w:lang w:eastAsia="en-GB"/>
        </w:rPr>
      </w:pPr>
    </w:p>
    <w:p w:rsidR="002354CE" w:rsidRDefault="002354CE" w:rsidP="002354CE">
      <w:pPr>
        <w:spacing w:after="0" w:line="240" w:lineRule="auto"/>
        <w:jc w:val="center"/>
        <w:rPr>
          <w:rFonts w:ascii="Verdana" w:eastAsia="Times New Roman" w:hAnsi="Verdana"/>
          <w:b/>
          <w:sz w:val="24"/>
          <w:szCs w:val="24"/>
          <w:lang w:eastAsia="en-GB"/>
        </w:rPr>
      </w:pPr>
    </w:p>
    <w:p w:rsidR="002354CE" w:rsidRPr="002354CE" w:rsidRDefault="002354CE" w:rsidP="002354CE">
      <w:pPr>
        <w:spacing w:after="0" w:line="360" w:lineRule="auto"/>
        <w:jc w:val="center"/>
        <w:rPr>
          <w:rFonts w:ascii="Arial" w:eastAsia="Times New Roman" w:hAnsi="Arial" w:cs="Arial"/>
          <w:b/>
          <w:sz w:val="32"/>
          <w:szCs w:val="32"/>
          <w:lang w:eastAsia="en-GB"/>
        </w:rPr>
      </w:pPr>
      <w:r w:rsidRPr="002354CE">
        <w:rPr>
          <w:rFonts w:ascii="Arial" w:eastAsia="Times New Roman" w:hAnsi="Arial" w:cs="Arial"/>
          <w:b/>
          <w:sz w:val="32"/>
          <w:szCs w:val="32"/>
          <w:lang w:eastAsia="en-GB"/>
        </w:rPr>
        <w:t>Review of Contemporary Practice:</w:t>
      </w:r>
    </w:p>
    <w:p w:rsidR="002354CE" w:rsidRDefault="002354CE" w:rsidP="002354CE">
      <w:pPr>
        <w:spacing w:after="0" w:line="360" w:lineRule="auto"/>
        <w:jc w:val="center"/>
        <w:rPr>
          <w:rFonts w:ascii="Arial" w:eastAsia="Times New Roman" w:hAnsi="Arial" w:cs="Arial"/>
          <w:b/>
          <w:sz w:val="32"/>
          <w:szCs w:val="32"/>
          <w:lang w:eastAsia="en-GB"/>
        </w:rPr>
      </w:pPr>
      <w:r w:rsidRPr="002354CE">
        <w:rPr>
          <w:rFonts w:ascii="Arial" w:eastAsia="Times New Roman" w:hAnsi="Arial" w:cs="Arial"/>
          <w:b/>
          <w:sz w:val="32"/>
          <w:szCs w:val="32"/>
          <w:lang w:eastAsia="en-GB"/>
        </w:rPr>
        <w:t>Employability and Assessment</w:t>
      </w:r>
    </w:p>
    <w:p w:rsidR="002354CE" w:rsidRDefault="002354CE" w:rsidP="002354CE">
      <w:pPr>
        <w:spacing w:after="0" w:line="360" w:lineRule="auto"/>
        <w:jc w:val="center"/>
        <w:rPr>
          <w:rFonts w:ascii="Verdana" w:eastAsia="Times New Roman" w:hAnsi="Verdana"/>
          <w:b/>
          <w:sz w:val="28"/>
          <w:szCs w:val="28"/>
          <w:lang w:eastAsia="en-GB"/>
        </w:rPr>
      </w:pPr>
    </w:p>
    <w:p w:rsidR="002354CE" w:rsidRDefault="002354CE" w:rsidP="002354CE">
      <w:pPr>
        <w:spacing w:after="0" w:line="360" w:lineRule="auto"/>
        <w:jc w:val="center"/>
        <w:rPr>
          <w:rFonts w:ascii="Verdana" w:eastAsia="Times New Roman" w:hAnsi="Verdana"/>
          <w:b/>
          <w:sz w:val="28"/>
          <w:szCs w:val="28"/>
          <w:lang w:eastAsia="en-GB"/>
        </w:rPr>
      </w:pPr>
    </w:p>
    <w:p w:rsidR="002354CE" w:rsidRDefault="002354CE" w:rsidP="002354CE">
      <w:pPr>
        <w:spacing w:after="0" w:line="360" w:lineRule="auto"/>
        <w:jc w:val="center"/>
        <w:rPr>
          <w:rFonts w:ascii="Verdana" w:eastAsia="Times New Roman" w:hAnsi="Verdana"/>
          <w:b/>
          <w:sz w:val="28"/>
          <w:szCs w:val="28"/>
          <w:lang w:eastAsia="en-GB"/>
        </w:rPr>
      </w:pPr>
    </w:p>
    <w:p w:rsidR="00A55ECE" w:rsidRPr="002354CE" w:rsidRDefault="002354CE" w:rsidP="002354CE">
      <w:pPr>
        <w:spacing w:after="0" w:line="360" w:lineRule="auto"/>
        <w:jc w:val="center"/>
        <w:rPr>
          <w:rFonts w:ascii="Verdana" w:eastAsia="Times New Roman" w:hAnsi="Verdana"/>
          <w:b/>
          <w:sz w:val="24"/>
          <w:szCs w:val="24"/>
          <w:lang w:eastAsia="en-GB"/>
        </w:rPr>
      </w:pPr>
      <w:r w:rsidRPr="002354CE">
        <w:rPr>
          <w:rFonts w:ascii="Arial" w:eastAsia="Times New Roman" w:hAnsi="Arial" w:cs="Arial"/>
          <w:b/>
          <w:sz w:val="28"/>
          <w:szCs w:val="28"/>
          <w:lang w:eastAsia="en-GB"/>
        </w:rPr>
        <w:t>Patsy Kemp</w:t>
      </w:r>
      <w:r>
        <w:rPr>
          <w:rFonts w:ascii="Verdana" w:eastAsia="Times New Roman" w:hAnsi="Verdana"/>
          <w:b/>
          <w:sz w:val="28"/>
          <w:szCs w:val="28"/>
          <w:lang w:eastAsia="en-GB"/>
        </w:rPr>
        <w:br w:type="page"/>
      </w:r>
      <w:r w:rsidR="00A55ECE" w:rsidRPr="00A55ECE">
        <w:rPr>
          <w:rFonts w:ascii="Verdana" w:eastAsia="Times New Roman" w:hAnsi="Verdana"/>
          <w:b/>
          <w:sz w:val="28"/>
          <w:szCs w:val="28"/>
          <w:lang w:eastAsia="en-GB"/>
        </w:rPr>
        <w:t>Contents</w:t>
      </w:r>
      <w:r w:rsidR="00A55ECE">
        <w:rPr>
          <w:rFonts w:ascii="Verdana" w:eastAsia="Times New Roman" w:hAnsi="Verdana"/>
          <w:b/>
          <w:sz w:val="28"/>
          <w:szCs w:val="28"/>
          <w:lang w:eastAsia="en-GB"/>
        </w:rPr>
        <w:tab/>
      </w:r>
      <w:r w:rsidR="00A55ECE">
        <w:rPr>
          <w:rFonts w:ascii="Verdana" w:eastAsia="Times New Roman" w:hAnsi="Verdana"/>
          <w:b/>
          <w:sz w:val="28"/>
          <w:szCs w:val="28"/>
          <w:lang w:eastAsia="en-GB"/>
        </w:rPr>
        <w:tab/>
      </w:r>
      <w:r w:rsidR="00A55ECE">
        <w:rPr>
          <w:rFonts w:ascii="Verdana" w:eastAsia="Times New Roman" w:hAnsi="Verdana"/>
          <w:b/>
          <w:sz w:val="28"/>
          <w:szCs w:val="28"/>
          <w:lang w:eastAsia="en-GB"/>
        </w:rPr>
        <w:tab/>
      </w:r>
      <w:r w:rsidR="00A55ECE">
        <w:rPr>
          <w:rFonts w:ascii="Verdana" w:eastAsia="Times New Roman" w:hAnsi="Verdana"/>
          <w:b/>
          <w:sz w:val="28"/>
          <w:szCs w:val="28"/>
          <w:lang w:eastAsia="en-GB"/>
        </w:rPr>
        <w:tab/>
      </w:r>
      <w:r w:rsidR="00A55ECE">
        <w:rPr>
          <w:rFonts w:ascii="Verdana" w:eastAsia="Times New Roman" w:hAnsi="Verdana"/>
          <w:b/>
          <w:sz w:val="28"/>
          <w:szCs w:val="28"/>
          <w:lang w:eastAsia="en-GB"/>
        </w:rPr>
        <w:tab/>
      </w:r>
      <w:r w:rsidR="00A55ECE">
        <w:rPr>
          <w:rFonts w:ascii="Verdana" w:eastAsia="Times New Roman" w:hAnsi="Verdana"/>
          <w:b/>
          <w:sz w:val="28"/>
          <w:szCs w:val="28"/>
          <w:lang w:eastAsia="en-GB"/>
        </w:rPr>
        <w:tab/>
      </w:r>
      <w:r w:rsidR="00A55ECE">
        <w:rPr>
          <w:rFonts w:ascii="Verdana" w:eastAsia="Times New Roman" w:hAnsi="Verdana"/>
          <w:b/>
          <w:sz w:val="28"/>
          <w:szCs w:val="28"/>
          <w:lang w:eastAsia="en-GB"/>
        </w:rPr>
        <w:tab/>
        <w:t>Page</w:t>
      </w:r>
    </w:p>
    <w:p w:rsidR="00A55ECE" w:rsidRDefault="00A55ECE" w:rsidP="00A20498">
      <w:pPr>
        <w:spacing w:after="0" w:line="240" w:lineRule="auto"/>
        <w:rPr>
          <w:rFonts w:ascii="Verdana" w:eastAsia="Times New Roman" w:hAnsi="Verdana"/>
          <w:sz w:val="24"/>
          <w:szCs w:val="24"/>
          <w:lang w:eastAsia="en-GB"/>
        </w:rPr>
      </w:pPr>
    </w:p>
    <w:p w:rsidR="003E4988" w:rsidRDefault="003E4988" w:rsidP="00A20498">
      <w:pPr>
        <w:spacing w:after="0" w:line="240" w:lineRule="auto"/>
        <w:rPr>
          <w:rFonts w:ascii="Verdana" w:eastAsia="Times New Roman" w:hAnsi="Verdana"/>
          <w:sz w:val="24"/>
          <w:szCs w:val="24"/>
          <w:lang w:eastAsia="en-GB"/>
        </w:rPr>
      </w:pPr>
    </w:p>
    <w:p w:rsidR="003E4988" w:rsidRDefault="003E4988" w:rsidP="00A20498">
      <w:pPr>
        <w:spacing w:after="0" w:line="240" w:lineRule="auto"/>
        <w:rPr>
          <w:rFonts w:ascii="Verdana" w:eastAsia="Times New Roman" w:hAnsi="Verdana"/>
          <w:sz w:val="24"/>
          <w:szCs w:val="24"/>
          <w:lang w:eastAsia="en-GB"/>
        </w:rPr>
      </w:pPr>
    </w:p>
    <w:p w:rsidR="00A55ECE" w:rsidRDefault="00A55ECE" w:rsidP="00A20498">
      <w:pPr>
        <w:spacing w:after="0" w:line="240" w:lineRule="auto"/>
        <w:rPr>
          <w:rFonts w:ascii="Verdana" w:eastAsia="Times New Roman" w:hAnsi="Verdana"/>
          <w:sz w:val="24"/>
          <w:szCs w:val="24"/>
          <w:lang w:eastAsia="en-GB"/>
        </w:rPr>
      </w:pPr>
      <w:r>
        <w:rPr>
          <w:rFonts w:ascii="Verdana" w:eastAsia="Times New Roman" w:hAnsi="Verdana"/>
          <w:sz w:val="24"/>
          <w:szCs w:val="24"/>
          <w:lang w:eastAsia="en-GB"/>
        </w:rPr>
        <w:t>Introduction</w:t>
      </w:r>
      <w:r w:rsidR="003E4988">
        <w:rPr>
          <w:rFonts w:ascii="Verdana" w:eastAsia="Times New Roman" w:hAnsi="Verdana"/>
          <w:sz w:val="24"/>
          <w:szCs w:val="24"/>
          <w:lang w:eastAsia="en-GB"/>
        </w:rPr>
        <w:tab/>
      </w:r>
      <w:r w:rsidR="003E4988">
        <w:rPr>
          <w:rFonts w:ascii="Verdana" w:eastAsia="Times New Roman" w:hAnsi="Verdana"/>
          <w:sz w:val="24"/>
          <w:szCs w:val="24"/>
          <w:lang w:eastAsia="en-GB"/>
        </w:rPr>
        <w:tab/>
      </w:r>
      <w:r w:rsidR="003E4988">
        <w:rPr>
          <w:rFonts w:ascii="Verdana" w:eastAsia="Times New Roman" w:hAnsi="Verdana"/>
          <w:sz w:val="24"/>
          <w:szCs w:val="24"/>
          <w:lang w:eastAsia="en-GB"/>
        </w:rPr>
        <w:tab/>
      </w:r>
      <w:r w:rsidR="003E4988">
        <w:rPr>
          <w:rFonts w:ascii="Verdana" w:eastAsia="Times New Roman" w:hAnsi="Verdana"/>
          <w:sz w:val="24"/>
          <w:szCs w:val="24"/>
          <w:lang w:eastAsia="en-GB"/>
        </w:rPr>
        <w:tab/>
      </w:r>
      <w:r w:rsidR="003E4988">
        <w:rPr>
          <w:rFonts w:ascii="Verdana" w:eastAsia="Times New Roman" w:hAnsi="Verdana"/>
          <w:sz w:val="24"/>
          <w:szCs w:val="24"/>
          <w:lang w:eastAsia="en-GB"/>
        </w:rPr>
        <w:tab/>
      </w:r>
      <w:r w:rsidR="003E4988">
        <w:rPr>
          <w:rFonts w:ascii="Verdana" w:eastAsia="Times New Roman" w:hAnsi="Verdana"/>
          <w:sz w:val="24"/>
          <w:szCs w:val="24"/>
          <w:lang w:eastAsia="en-GB"/>
        </w:rPr>
        <w:tab/>
      </w:r>
      <w:r w:rsidR="003E4988">
        <w:rPr>
          <w:rFonts w:ascii="Verdana" w:eastAsia="Times New Roman" w:hAnsi="Verdana"/>
          <w:sz w:val="24"/>
          <w:szCs w:val="24"/>
          <w:lang w:eastAsia="en-GB"/>
        </w:rPr>
        <w:tab/>
        <w:t>2</w:t>
      </w:r>
    </w:p>
    <w:p w:rsidR="00A55ECE" w:rsidRDefault="00A55ECE" w:rsidP="00A20498">
      <w:pPr>
        <w:spacing w:after="0" w:line="240" w:lineRule="auto"/>
        <w:rPr>
          <w:rFonts w:ascii="Verdana" w:eastAsia="Times New Roman" w:hAnsi="Verdana"/>
          <w:sz w:val="24"/>
          <w:szCs w:val="24"/>
          <w:lang w:eastAsia="en-GB"/>
        </w:rPr>
      </w:pPr>
    </w:p>
    <w:p w:rsidR="00A55ECE" w:rsidRDefault="00A55ECE" w:rsidP="00A20498">
      <w:pPr>
        <w:spacing w:after="0" w:line="240" w:lineRule="auto"/>
        <w:rPr>
          <w:rFonts w:ascii="Verdana" w:eastAsia="Times New Roman" w:hAnsi="Verdana"/>
          <w:sz w:val="24"/>
          <w:szCs w:val="24"/>
          <w:lang w:eastAsia="en-GB"/>
        </w:rPr>
      </w:pPr>
      <w:r>
        <w:rPr>
          <w:rFonts w:ascii="Verdana" w:eastAsia="Times New Roman" w:hAnsi="Verdana"/>
          <w:sz w:val="24"/>
          <w:szCs w:val="24"/>
          <w:lang w:eastAsia="en-GB"/>
        </w:rPr>
        <w:t>Methods</w:t>
      </w:r>
      <w:r w:rsidR="003E4988">
        <w:rPr>
          <w:rFonts w:ascii="Verdana" w:eastAsia="Times New Roman" w:hAnsi="Verdana"/>
          <w:sz w:val="24"/>
          <w:szCs w:val="24"/>
          <w:lang w:eastAsia="en-GB"/>
        </w:rPr>
        <w:tab/>
      </w:r>
      <w:r w:rsidR="003E4988">
        <w:rPr>
          <w:rFonts w:ascii="Verdana" w:eastAsia="Times New Roman" w:hAnsi="Verdana"/>
          <w:sz w:val="24"/>
          <w:szCs w:val="24"/>
          <w:lang w:eastAsia="en-GB"/>
        </w:rPr>
        <w:tab/>
      </w:r>
      <w:r w:rsidR="003E4988">
        <w:rPr>
          <w:rFonts w:ascii="Verdana" w:eastAsia="Times New Roman" w:hAnsi="Verdana"/>
          <w:sz w:val="24"/>
          <w:szCs w:val="24"/>
          <w:lang w:eastAsia="en-GB"/>
        </w:rPr>
        <w:tab/>
      </w:r>
      <w:r w:rsidR="003E4988">
        <w:rPr>
          <w:rFonts w:ascii="Verdana" w:eastAsia="Times New Roman" w:hAnsi="Verdana"/>
          <w:sz w:val="24"/>
          <w:szCs w:val="24"/>
          <w:lang w:eastAsia="en-GB"/>
        </w:rPr>
        <w:tab/>
      </w:r>
      <w:r w:rsidR="003E4988">
        <w:rPr>
          <w:rFonts w:ascii="Verdana" w:eastAsia="Times New Roman" w:hAnsi="Verdana"/>
          <w:sz w:val="24"/>
          <w:szCs w:val="24"/>
          <w:lang w:eastAsia="en-GB"/>
        </w:rPr>
        <w:tab/>
      </w:r>
      <w:r w:rsidR="003E4988">
        <w:rPr>
          <w:rFonts w:ascii="Verdana" w:eastAsia="Times New Roman" w:hAnsi="Verdana"/>
          <w:sz w:val="24"/>
          <w:szCs w:val="24"/>
          <w:lang w:eastAsia="en-GB"/>
        </w:rPr>
        <w:tab/>
      </w:r>
      <w:r w:rsidR="003E4988">
        <w:rPr>
          <w:rFonts w:ascii="Verdana" w:eastAsia="Times New Roman" w:hAnsi="Verdana"/>
          <w:sz w:val="24"/>
          <w:szCs w:val="24"/>
          <w:lang w:eastAsia="en-GB"/>
        </w:rPr>
        <w:tab/>
      </w:r>
      <w:r w:rsidR="003E4988">
        <w:rPr>
          <w:rFonts w:ascii="Verdana" w:eastAsia="Times New Roman" w:hAnsi="Verdana"/>
          <w:sz w:val="24"/>
          <w:szCs w:val="24"/>
          <w:lang w:eastAsia="en-GB"/>
        </w:rPr>
        <w:tab/>
        <w:t>4</w:t>
      </w:r>
    </w:p>
    <w:p w:rsidR="00A55ECE" w:rsidRDefault="00A55ECE" w:rsidP="00A20498">
      <w:pPr>
        <w:spacing w:after="0" w:line="240" w:lineRule="auto"/>
        <w:rPr>
          <w:rFonts w:ascii="Verdana" w:eastAsia="Times New Roman" w:hAnsi="Verdana"/>
          <w:sz w:val="24"/>
          <w:szCs w:val="24"/>
          <w:lang w:eastAsia="en-GB"/>
        </w:rPr>
      </w:pPr>
    </w:p>
    <w:p w:rsidR="003D2C8B" w:rsidRDefault="00BF788D" w:rsidP="00A20498">
      <w:pPr>
        <w:spacing w:after="0" w:line="240" w:lineRule="auto"/>
        <w:rPr>
          <w:rFonts w:ascii="Verdana" w:eastAsia="Times New Roman" w:hAnsi="Verdana"/>
          <w:sz w:val="24"/>
          <w:szCs w:val="24"/>
          <w:lang w:eastAsia="en-GB"/>
        </w:rPr>
      </w:pPr>
      <w:r>
        <w:rPr>
          <w:rFonts w:ascii="Verdana" w:eastAsia="Times New Roman" w:hAnsi="Verdana"/>
          <w:sz w:val="24"/>
          <w:szCs w:val="24"/>
          <w:lang w:eastAsia="en-GB"/>
        </w:rPr>
        <w:t>SECTION ONE</w:t>
      </w:r>
    </w:p>
    <w:p w:rsidR="00A55ECE" w:rsidRDefault="00A55ECE" w:rsidP="00A20498">
      <w:pPr>
        <w:spacing w:after="0" w:line="240" w:lineRule="auto"/>
        <w:rPr>
          <w:rFonts w:ascii="Verdana" w:eastAsia="Times New Roman" w:hAnsi="Verdana"/>
          <w:sz w:val="24"/>
          <w:szCs w:val="24"/>
          <w:lang w:eastAsia="en-GB"/>
        </w:rPr>
      </w:pPr>
      <w:r>
        <w:rPr>
          <w:rFonts w:ascii="Verdana" w:eastAsia="Times New Roman" w:hAnsi="Verdana"/>
          <w:sz w:val="24"/>
          <w:szCs w:val="24"/>
          <w:lang w:eastAsia="en-GB"/>
        </w:rPr>
        <w:t>Literature Review</w:t>
      </w:r>
      <w:r w:rsidR="003D2C8B">
        <w:rPr>
          <w:rFonts w:ascii="Verdana" w:eastAsia="Times New Roman" w:hAnsi="Verdana"/>
          <w:sz w:val="24"/>
          <w:szCs w:val="24"/>
          <w:lang w:eastAsia="en-GB"/>
        </w:rPr>
        <w:tab/>
      </w:r>
    </w:p>
    <w:p w:rsidR="003D2C8B" w:rsidRDefault="003D2C8B" w:rsidP="003D2C8B">
      <w:pPr>
        <w:spacing w:after="0" w:line="240" w:lineRule="auto"/>
        <w:ind w:firstLine="720"/>
        <w:rPr>
          <w:rFonts w:ascii="Verdana" w:eastAsia="Times New Roman" w:hAnsi="Verdana"/>
          <w:sz w:val="24"/>
          <w:szCs w:val="24"/>
          <w:lang w:eastAsia="en-GB"/>
        </w:rPr>
      </w:pPr>
      <w:r>
        <w:rPr>
          <w:rFonts w:ascii="Verdana" w:eastAsia="Times New Roman" w:hAnsi="Verdana"/>
          <w:sz w:val="24"/>
          <w:szCs w:val="24"/>
          <w:lang w:eastAsia="en-GB"/>
        </w:rPr>
        <w:t>Journals</w:t>
      </w:r>
      <w:r>
        <w:rPr>
          <w:rFonts w:ascii="Verdana" w:eastAsia="Times New Roman" w:hAnsi="Verdana"/>
          <w:sz w:val="24"/>
          <w:szCs w:val="24"/>
          <w:lang w:eastAsia="en-GB"/>
        </w:rPr>
        <w:tab/>
      </w:r>
      <w:r>
        <w:rPr>
          <w:rFonts w:ascii="Verdana" w:eastAsia="Times New Roman" w:hAnsi="Verdana"/>
          <w:sz w:val="24"/>
          <w:szCs w:val="24"/>
          <w:lang w:eastAsia="en-GB"/>
        </w:rPr>
        <w:tab/>
      </w:r>
      <w:r>
        <w:rPr>
          <w:rFonts w:ascii="Verdana" w:eastAsia="Times New Roman" w:hAnsi="Verdana"/>
          <w:sz w:val="24"/>
          <w:szCs w:val="24"/>
          <w:lang w:eastAsia="en-GB"/>
        </w:rPr>
        <w:tab/>
      </w:r>
      <w:r>
        <w:rPr>
          <w:rFonts w:ascii="Verdana" w:eastAsia="Times New Roman" w:hAnsi="Verdana"/>
          <w:sz w:val="24"/>
          <w:szCs w:val="24"/>
          <w:lang w:eastAsia="en-GB"/>
        </w:rPr>
        <w:tab/>
      </w:r>
      <w:r>
        <w:rPr>
          <w:rFonts w:ascii="Verdana" w:eastAsia="Times New Roman" w:hAnsi="Verdana"/>
          <w:sz w:val="24"/>
          <w:szCs w:val="24"/>
          <w:lang w:eastAsia="en-GB"/>
        </w:rPr>
        <w:tab/>
      </w:r>
      <w:r>
        <w:rPr>
          <w:rFonts w:ascii="Verdana" w:eastAsia="Times New Roman" w:hAnsi="Verdana"/>
          <w:sz w:val="24"/>
          <w:szCs w:val="24"/>
          <w:lang w:eastAsia="en-GB"/>
        </w:rPr>
        <w:tab/>
      </w:r>
      <w:r>
        <w:rPr>
          <w:rFonts w:ascii="Verdana" w:eastAsia="Times New Roman" w:hAnsi="Verdana"/>
          <w:sz w:val="24"/>
          <w:szCs w:val="24"/>
          <w:lang w:eastAsia="en-GB"/>
        </w:rPr>
        <w:tab/>
        <w:t>5</w:t>
      </w:r>
    </w:p>
    <w:p w:rsidR="00A55ECE" w:rsidRDefault="00125D25" w:rsidP="003D2C8B">
      <w:pPr>
        <w:spacing w:after="0" w:line="240" w:lineRule="auto"/>
        <w:ind w:firstLine="720"/>
        <w:rPr>
          <w:rFonts w:ascii="Verdana" w:eastAsia="Times New Roman" w:hAnsi="Verdana"/>
          <w:sz w:val="24"/>
          <w:szCs w:val="24"/>
          <w:lang w:eastAsia="en-GB"/>
        </w:rPr>
      </w:pPr>
      <w:r>
        <w:rPr>
          <w:rFonts w:ascii="Verdana" w:eastAsia="Times New Roman" w:hAnsi="Verdana"/>
          <w:sz w:val="24"/>
          <w:szCs w:val="24"/>
          <w:lang w:eastAsia="en-GB"/>
        </w:rPr>
        <w:t>Books</w:t>
      </w:r>
      <w:r>
        <w:rPr>
          <w:rFonts w:ascii="Verdana" w:eastAsia="Times New Roman" w:hAnsi="Verdana"/>
          <w:sz w:val="24"/>
          <w:szCs w:val="24"/>
          <w:lang w:eastAsia="en-GB"/>
        </w:rPr>
        <w:tab/>
      </w:r>
      <w:r>
        <w:rPr>
          <w:rFonts w:ascii="Verdana" w:eastAsia="Times New Roman" w:hAnsi="Verdana"/>
          <w:sz w:val="24"/>
          <w:szCs w:val="24"/>
          <w:lang w:eastAsia="en-GB"/>
        </w:rPr>
        <w:tab/>
      </w:r>
      <w:r>
        <w:rPr>
          <w:rFonts w:ascii="Verdana" w:eastAsia="Times New Roman" w:hAnsi="Verdana"/>
          <w:sz w:val="24"/>
          <w:szCs w:val="24"/>
          <w:lang w:eastAsia="en-GB"/>
        </w:rPr>
        <w:tab/>
      </w:r>
      <w:r>
        <w:rPr>
          <w:rFonts w:ascii="Verdana" w:eastAsia="Times New Roman" w:hAnsi="Verdana"/>
          <w:sz w:val="24"/>
          <w:szCs w:val="24"/>
          <w:lang w:eastAsia="en-GB"/>
        </w:rPr>
        <w:tab/>
      </w:r>
      <w:r>
        <w:rPr>
          <w:rFonts w:ascii="Verdana" w:eastAsia="Times New Roman" w:hAnsi="Verdana"/>
          <w:sz w:val="24"/>
          <w:szCs w:val="24"/>
          <w:lang w:eastAsia="en-GB"/>
        </w:rPr>
        <w:tab/>
      </w:r>
      <w:r>
        <w:rPr>
          <w:rFonts w:ascii="Verdana" w:eastAsia="Times New Roman" w:hAnsi="Verdana"/>
          <w:sz w:val="24"/>
          <w:szCs w:val="24"/>
          <w:lang w:eastAsia="en-GB"/>
        </w:rPr>
        <w:tab/>
      </w:r>
      <w:r>
        <w:rPr>
          <w:rFonts w:ascii="Verdana" w:eastAsia="Times New Roman" w:hAnsi="Verdana"/>
          <w:sz w:val="24"/>
          <w:szCs w:val="24"/>
          <w:lang w:eastAsia="en-GB"/>
        </w:rPr>
        <w:tab/>
        <w:t>13</w:t>
      </w:r>
    </w:p>
    <w:p w:rsidR="00125D25" w:rsidRPr="00125D25" w:rsidRDefault="00125D25" w:rsidP="003D2C8B">
      <w:pPr>
        <w:spacing w:after="0" w:line="240" w:lineRule="auto"/>
        <w:ind w:firstLine="720"/>
        <w:rPr>
          <w:rFonts w:ascii="Verdana" w:eastAsia="Times New Roman" w:hAnsi="Verdana"/>
          <w:sz w:val="24"/>
          <w:szCs w:val="24"/>
          <w:lang w:eastAsia="en-GB"/>
        </w:rPr>
      </w:pPr>
      <w:r>
        <w:rPr>
          <w:rFonts w:ascii="Verdana" w:eastAsia="Times New Roman" w:hAnsi="Verdana"/>
          <w:sz w:val="24"/>
          <w:szCs w:val="24"/>
          <w:lang w:eastAsia="en-GB"/>
        </w:rPr>
        <w:t>HE</w:t>
      </w:r>
      <w:r w:rsidRPr="00125D25">
        <w:rPr>
          <w:rFonts w:ascii="Verdana" w:eastAsia="Times New Roman" w:hAnsi="Verdana"/>
          <w:sz w:val="24"/>
          <w:szCs w:val="24"/>
          <w:lang w:eastAsia="en-GB"/>
        </w:rPr>
        <w:t xml:space="preserve"> Academy HLST Network Resources</w:t>
      </w:r>
      <w:r>
        <w:rPr>
          <w:rFonts w:ascii="Verdana" w:eastAsia="Times New Roman" w:hAnsi="Verdana"/>
          <w:sz w:val="24"/>
          <w:szCs w:val="24"/>
          <w:lang w:eastAsia="en-GB"/>
        </w:rPr>
        <w:tab/>
      </w:r>
      <w:r>
        <w:rPr>
          <w:rFonts w:ascii="Verdana" w:eastAsia="Times New Roman" w:hAnsi="Verdana"/>
          <w:sz w:val="24"/>
          <w:szCs w:val="24"/>
          <w:lang w:eastAsia="en-GB"/>
        </w:rPr>
        <w:tab/>
        <w:t>20</w:t>
      </w:r>
    </w:p>
    <w:p w:rsidR="003D2C8B" w:rsidRPr="006A0794" w:rsidRDefault="006A0794" w:rsidP="00A20498">
      <w:pPr>
        <w:spacing w:after="0" w:line="240" w:lineRule="auto"/>
        <w:rPr>
          <w:rFonts w:ascii="Verdana" w:eastAsia="Times New Roman" w:hAnsi="Verdana"/>
          <w:sz w:val="24"/>
          <w:szCs w:val="24"/>
          <w:lang w:eastAsia="en-GB"/>
        </w:rPr>
      </w:pPr>
      <w:r>
        <w:rPr>
          <w:rFonts w:ascii="Verdana" w:eastAsia="Times New Roman" w:hAnsi="Verdana"/>
          <w:sz w:val="24"/>
          <w:szCs w:val="24"/>
          <w:lang w:eastAsia="en-GB"/>
        </w:rPr>
        <w:tab/>
        <w:t>H</w:t>
      </w:r>
      <w:r w:rsidRPr="006A0794">
        <w:rPr>
          <w:rFonts w:ascii="Verdana" w:eastAsia="Times New Roman" w:hAnsi="Verdana"/>
          <w:sz w:val="24"/>
          <w:szCs w:val="24"/>
          <w:lang w:eastAsia="en-GB"/>
        </w:rPr>
        <w:t>E Academy Material</w:t>
      </w:r>
      <w:r>
        <w:rPr>
          <w:rFonts w:ascii="Verdana" w:eastAsia="Times New Roman" w:hAnsi="Verdana"/>
          <w:sz w:val="24"/>
          <w:szCs w:val="24"/>
          <w:lang w:eastAsia="en-GB"/>
        </w:rPr>
        <w:tab/>
      </w:r>
      <w:r>
        <w:rPr>
          <w:rFonts w:ascii="Verdana" w:eastAsia="Times New Roman" w:hAnsi="Verdana"/>
          <w:sz w:val="24"/>
          <w:szCs w:val="24"/>
          <w:lang w:eastAsia="en-GB"/>
        </w:rPr>
        <w:tab/>
      </w:r>
      <w:r>
        <w:rPr>
          <w:rFonts w:ascii="Verdana" w:eastAsia="Times New Roman" w:hAnsi="Verdana"/>
          <w:sz w:val="24"/>
          <w:szCs w:val="24"/>
          <w:lang w:eastAsia="en-GB"/>
        </w:rPr>
        <w:tab/>
      </w:r>
      <w:r>
        <w:rPr>
          <w:rFonts w:ascii="Verdana" w:eastAsia="Times New Roman" w:hAnsi="Verdana"/>
          <w:sz w:val="24"/>
          <w:szCs w:val="24"/>
          <w:lang w:eastAsia="en-GB"/>
        </w:rPr>
        <w:tab/>
      </w:r>
      <w:r>
        <w:rPr>
          <w:rFonts w:ascii="Verdana" w:eastAsia="Times New Roman" w:hAnsi="Verdana"/>
          <w:sz w:val="24"/>
          <w:szCs w:val="24"/>
          <w:lang w:eastAsia="en-GB"/>
        </w:rPr>
        <w:tab/>
        <w:t>26</w:t>
      </w:r>
    </w:p>
    <w:p w:rsidR="003D2C8B" w:rsidRDefault="00365102" w:rsidP="00A20498">
      <w:pPr>
        <w:spacing w:after="0" w:line="240" w:lineRule="auto"/>
        <w:rPr>
          <w:rFonts w:ascii="Verdana" w:eastAsia="Times New Roman" w:hAnsi="Verdana"/>
          <w:sz w:val="24"/>
          <w:szCs w:val="24"/>
          <w:lang w:eastAsia="en-GB"/>
        </w:rPr>
      </w:pPr>
      <w:r>
        <w:rPr>
          <w:rFonts w:ascii="Verdana" w:eastAsia="Times New Roman" w:hAnsi="Verdana"/>
          <w:sz w:val="24"/>
          <w:szCs w:val="24"/>
          <w:lang w:eastAsia="en-GB"/>
        </w:rPr>
        <w:tab/>
        <w:t>Other material and websites</w:t>
      </w:r>
      <w:r>
        <w:rPr>
          <w:rFonts w:ascii="Verdana" w:eastAsia="Times New Roman" w:hAnsi="Verdana"/>
          <w:sz w:val="24"/>
          <w:szCs w:val="24"/>
          <w:lang w:eastAsia="en-GB"/>
        </w:rPr>
        <w:tab/>
      </w:r>
      <w:r>
        <w:rPr>
          <w:rFonts w:ascii="Verdana" w:eastAsia="Times New Roman" w:hAnsi="Verdana"/>
          <w:sz w:val="24"/>
          <w:szCs w:val="24"/>
          <w:lang w:eastAsia="en-GB"/>
        </w:rPr>
        <w:tab/>
      </w:r>
      <w:r>
        <w:rPr>
          <w:rFonts w:ascii="Verdana" w:eastAsia="Times New Roman" w:hAnsi="Verdana"/>
          <w:sz w:val="24"/>
          <w:szCs w:val="24"/>
          <w:lang w:eastAsia="en-GB"/>
        </w:rPr>
        <w:tab/>
      </w:r>
      <w:r>
        <w:rPr>
          <w:rFonts w:ascii="Verdana" w:eastAsia="Times New Roman" w:hAnsi="Verdana"/>
          <w:sz w:val="24"/>
          <w:szCs w:val="24"/>
          <w:lang w:eastAsia="en-GB"/>
        </w:rPr>
        <w:tab/>
        <w:t>28</w:t>
      </w:r>
    </w:p>
    <w:p w:rsidR="003D2C8B" w:rsidRDefault="003D2C8B" w:rsidP="00A20498">
      <w:pPr>
        <w:spacing w:after="0" w:line="240" w:lineRule="auto"/>
        <w:rPr>
          <w:rFonts w:ascii="Verdana" w:eastAsia="Times New Roman" w:hAnsi="Verdana"/>
          <w:sz w:val="24"/>
          <w:szCs w:val="24"/>
          <w:lang w:eastAsia="en-GB"/>
        </w:rPr>
      </w:pPr>
    </w:p>
    <w:p w:rsidR="00BF788D" w:rsidRDefault="00BF788D" w:rsidP="00A20498">
      <w:pPr>
        <w:spacing w:after="0" w:line="240" w:lineRule="auto"/>
        <w:rPr>
          <w:rFonts w:ascii="Verdana" w:eastAsia="Times New Roman" w:hAnsi="Verdana"/>
          <w:sz w:val="24"/>
          <w:szCs w:val="24"/>
          <w:lang w:eastAsia="en-GB"/>
        </w:rPr>
      </w:pPr>
      <w:r>
        <w:rPr>
          <w:rFonts w:ascii="Verdana" w:eastAsia="Times New Roman" w:hAnsi="Verdana"/>
          <w:sz w:val="24"/>
          <w:szCs w:val="24"/>
          <w:lang w:eastAsia="en-GB"/>
        </w:rPr>
        <w:t>SECTION TWO</w:t>
      </w:r>
      <w:r w:rsidR="003E4988">
        <w:rPr>
          <w:rFonts w:ascii="Verdana" w:eastAsia="Times New Roman" w:hAnsi="Verdana"/>
          <w:sz w:val="24"/>
          <w:szCs w:val="24"/>
          <w:lang w:eastAsia="en-GB"/>
        </w:rPr>
        <w:tab/>
      </w:r>
      <w:r w:rsidR="003E4988">
        <w:rPr>
          <w:rFonts w:ascii="Verdana" w:eastAsia="Times New Roman" w:hAnsi="Verdana"/>
          <w:sz w:val="24"/>
          <w:szCs w:val="24"/>
          <w:lang w:eastAsia="en-GB"/>
        </w:rPr>
        <w:tab/>
      </w:r>
      <w:r w:rsidR="003E4988">
        <w:rPr>
          <w:rFonts w:ascii="Verdana" w:eastAsia="Times New Roman" w:hAnsi="Verdana"/>
          <w:sz w:val="24"/>
          <w:szCs w:val="24"/>
          <w:lang w:eastAsia="en-GB"/>
        </w:rPr>
        <w:tab/>
      </w:r>
      <w:r w:rsidR="003E4988">
        <w:rPr>
          <w:rFonts w:ascii="Verdana" w:eastAsia="Times New Roman" w:hAnsi="Verdana"/>
          <w:sz w:val="24"/>
          <w:szCs w:val="24"/>
          <w:lang w:eastAsia="en-GB"/>
        </w:rPr>
        <w:tab/>
      </w:r>
      <w:r w:rsidR="003E4988">
        <w:rPr>
          <w:rFonts w:ascii="Verdana" w:eastAsia="Times New Roman" w:hAnsi="Verdana"/>
          <w:sz w:val="24"/>
          <w:szCs w:val="24"/>
          <w:lang w:eastAsia="en-GB"/>
        </w:rPr>
        <w:tab/>
      </w:r>
      <w:r w:rsidR="003E4988">
        <w:rPr>
          <w:rFonts w:ascii="Verdana" w:eastAsia="Times New Roman" w:hAnsi="Verdana"/>
          <w:sz w:val="24"/>
          <w:szCs w:val="24"/>
          <w:lang w:eastAsia="en-GB"/>
        </w:rPr>
        <w:tab/>
      </w:r>
      <w:r w:rsidR="003E4988">
        <w:rPr>
          <w:rFonts w:ascii="Verdana" w:eastAsia="Times New Roman" w:hAnsi="Verdana"/>
          <w:sz w:val="24"/>
          <w:szCs w:val="24"/>
          <w:lang w:eastAsia="en-GB"/>
        </w:rPr>
        <w:tab/>
        <w:t>31</w:t>
      </w:r>
    </w:p>
    <w:p w:rsidR="00A55ECE" w:rsidRDefault="00A55ECE" w:rsidP="00A20498">
      <w:pPr>
        <w:spacing w:after="0" w:line="240" w:lineRule="auto"/>
        <w:rPr>
          <w:rFonts w:ascii="Verdana" w:eastAsia="Times New Roman" w:hAnsi="Verdana"/>
          <w:sz w:val="24"/>
          <w:szCs w:val="24"/>
          <w:lang w:eastAsia="en-GB"/>
        </w:rPr>
      </w:pPr>
      <w:r>
        <w:rPr>
          <w:rFonts w:ascii="Verdana" w:eastAsia="Times New Roman" w:hAnsi="Verdana"/>
          <w:sz w:val="24"/>
          <w:szCs w:val="24"/>
          <w:lang w:eastAsia="en-GB"/>
        </w:rPr>
        <w:t>Results and Discussion</w:t>
      </w:r>
      <w:r w:rsidR="00F11732">
        <w:rPr>
          <w:rFonts w:ascii="Verdana" w:eastAsia="Times New Roman" w:hAnsi="Verdana"/>
          <w:sz w:val="24"/>
          <w:szCs w:val="24"/>
          <w:lang w:eastAsia="en-GB"/>
        </w:rPr>
        <w:t xml:space="preserve"> - questionnaires</w:t>
      </w:r>
    </w:p>
    <w:p w:rsidR="00A55ECE" w:rsidRDefault="00A55ECE" w:rsidP="00A20498">
      <w:pPr>
        <w:spacing w:after="0" w:line="240" w:lineRule="auto"/>
        <w:rPr>
          <w:rFonts w:ascii="Verdana" w:eastAsia="Times New Roman" w:hAnsi="Verdana"/>
          <w:sz w:val="24"/>
          <w:szCs w:val="24"/>
          <w:lang w:eastAsia="en-GB"/>
        </w:rPr>
      </w:pPr>
    </w:p>
    <w:p w:rsidR="00A55ECE" w:rsidRDefault="00A55ECE" w:rsidP="00A20498">
      <w:pPr>
        <w:spacing w:after="0" w:line="240" w:lineRule="auto"/>
        <w:rPr>
          <w:rFonts w:ascii="Verdana" w:eastAsia="Times New Roman" w:hAnsi="Verdana"/>
          <w:sz w:val="24"/>
          <w:szCs w:val="24"/>
          <w:lang w:eastAsia="en-GB"/>
        </w:rPr>
      </w:pPr>
      <w:r>
        <w:rPr>
          <w:rFonts w:ascii="Verdana" w:eastAsia="Times New Roman" w:hAnsi="Verdana"/>
          <w:sz w:val="24"/>
          <w:szCs w:val="24"/>
          <w:lang w:eastAsia="en-GB"/>
        </w:rPr>
        <w:t>Conclusions</w:t>
      </w:r>
      <w:r w:rsidR="003E4988">
        <w:rPr>
          <w:rFonts w:ascii="Verdana" w:eastAsia="Times New Roman" w:hAnsi="Verdana"/>
          <w:sz w:val="24"/>
          <w:szCs w:val="24"/>
          <w:lang w:eastAsia="en-GB"/>
        </w:rPr>
        <w:tab/>
      </w:r>
      <w:r w:rsidR="003E4988">
        <w:rPr>
          <w:rFonts w:ascii="Verdana" w:eastAsia="Times New Roman" w:hAnsi="Verdana"/>
          <w:sz w:val="24"/>
          <w:szCs w:val="24"/>
          <w:lang w:eastAsia="en-GB"/>
        </w:rPr>
        <w:tab/>
      </w:r>
      <w:r w:rsidR="003E4988">
        <w:rPr>
          <w:rFonts w:ascii="Verdana" w:eastAsia="Times New Roman" w:hAnsi="Verdana"/>
          <w:sz w:val="24"/>
          <w:szCs w:val="24"/>
          <w:lang w:eastAsia="en-GB"/>
        </w:rPr>
        <w:tab/>
      </w:r>
      <w:r w:rsidR="003E4988">
        <w:rPr>
          <w:rFonts w:ascii="Verdana" w:eastAsia="Times New Roman" w:hAnsi="Verdana"/>
          <w:sz w:val="24"/>
          <w:szCs w:val="24"/>
          <w:lang w:eastAsia="en-GB"/>
        </w:rPr>
        <w:tab/>
      </w:r>
      <w:r w:rsidR="003E4988">
        <w:rPr>
          <w:rFonts w:ascii="Verdana" w:eastAsia="Times New Roman" w:hAnsi="Verdana"/>
          <w:sz w:val="24"/>
          <w:szCs w:val="24"/>
          <w:lang w:eastAsia="en-GB"/>
        </w:rPr>
        <w:tab/>
      </w:r>
      <w:r w:rsidR="003E4988">
        <w:rPr>
          <w:rFonts w:ascii="Verdana" w:eastAsia="Times New Roman" w:hAnsi="Verdana"/>
          <w:sz w:val="24"/>
          <w:szCs w:val="24"/>
          <w:lang w:eastAsia="en-GB"/>
        </w:rPr>
        <w:tab/>
      </w:r>
      <w:r w:rsidR="003E4988">
        <w:rPr>
          <w:rFonts w:ascii="Verdana" w:eastAsia="Times New Roman" w:hAnsi="Verdana"/>
          <w:sz w:val="24"/>
          <w:szCs w:val="24"/>
          <w:lang w:eastAsia="en-GB"/>
        </w:rPr>
        <w:tab/>
      </w:r>
      <w:r w:rsidR="003E4988">
        <w:rPr>
          <w:rFonts w:ascii="Verdana" w:eastAsia="Times New Roman" w:hAnsi="Verdana"/>
          <w:sz w:val="24"/>
          <w:szCs w:val="24"/>
          <w:lang w:eastAsia="en-GB"/>
        </w:rPr>
        <w:tab/>
      </w:r>
      <w:r w:rsidR="00F93222">
        <w:rPr>
          <w:rFonts w:ascii="Verdana" w:eastAsia="Times New Roman" w:hAnsi="Verdana"/>
          <w:sz w:val="24"/>
          <w:szCs w:val="24"/>
          <w:lang w:eastAsia="en-GB"/>
        </w:rPr>
        <w:t>53</w:t>
      </w:r>
    </w:p>
    <w:p w:rsidR="00F11732" w:rsidRDefault="00F11732" w:rsidP="00A20498">
      <w:pPr>
        <w:spacing w:after="0" w:line="240" w:lineRule="auto"/>
        <w:rPr>
          <w:rFonts w:ascii="Verdana" w:eastAsia="Times New Roman" w:hAnsi="Verdana"/>
          <w:sz w:val="24"/>
          <w:szCs w:val="24"/>
          <w:lang w:eastAsia="en-GB"/>
        </w:rPr>
      </w:pPr>
    </w:p>
    <w:p w:rsidR="00F11732" w:rsidRDefault="00F11732" w:rsidP="00A20498">
      <w:pPr>
        <w:spacing w:after="0" w:line="240" w:lineRule="auto"/>
        <w:rPr>
          <w:rFonts w:ascii="Verdana" w:eastAsia="Times New Roman" w:hAnsi="Verdana"/>
          <w:sz w:val="24"/>
          <w:szCs w:val="24"/>
          <w:lang w:eastAsia="en-GB"/>
        </w:rPr>
      </w:pPr>
      <w:r>
        <w:rPr>
          <w:rFonts w:ascii="Verdana" w:eastAsia="Times New Roman" w:hAnsi="Verdana"/>
          <w:sz w:val="24"/>
          <w:szCs w:val="24"/>
          <w:lang w:eastAsia="en-GB"/>
        </w:rPr>
        <w:t>Appendices</w:t>
      </w:r>
      <w:r>
        <w:rPr>
          <w:rFonts w:ascii="Verdana" w:eastAsia="Times New Roman" w:hAnsi="Verdana"/>
          <w:sz w:val="24"/>
          <w:szCs w:val="24"/>
          <w:lang w:eastAsia="en-GB"/>
        </w:rPr>
        <w:tab/>
      </w:r>
      <w:r>
        <w:rPr>
          <w:rFonts w:ascii="Verdana" w:eastAsia="Times New Roman" w:hAnsi="Verdana"/>
          <w:sz w:val="24"/>
          <w:szCs w:val="24"/>
          <w:lang w:eastAsia="en-GB"/>
        </w:rPr>
        <w:tab/>
      </w:r>
      <w:r>
        <w:rPr>
          <w:rFonts w:ascii="Verdana" w:eastAsia="Times New Roman" w:hAnsi="Verdana"/>
          <w:sz w:val="24"/>
          <w:szCs w:val="24"/>
          <w:lang w:eastAsia="en-GB"/>
        </w:rPr>
        <w:tab/>
      </w:r>
      <w:r>
        <w:rPr>
          <w:rFonts w:ascii="Verdana" w:eastAsia="Times New Roman" w:hAnsi="Verdana"/>
          <w:sz w:val="24"/>
          <w:szCs w:val="24"/>
          <w:lang w:eastAsia="en-GB"/>
        </w:rPr>
        <w:tab/>
      </w:r>
      <w:r>
        <w:rPr>
          <w:rFonts w:ascii="Verdana" w:eastAsia="Times New Roman" w:hAnsi="Verdana"/>
          <w:sz w:val="24"/>
          <w:szCs w:val="24"/>
          <w:lang w:eastAsia="en-GB"/>
        </w:rPr>
        <w:tab/>
      </w:r>
      <w:r>
        <w:rPr>
          <w:rFonts w:ascii="Verdana" w:eastAsia="Times New Roman" w:hAnsi="Verdana"/>
          <w:sz w:val="24"/>
          <w:szCs w:val="24"/>
          <w:lang w:eastAsia="en-GB"/>
        </w:rPr>
        <w:tab/>
      </w:r>
      <w:r>
        <w:rPr>
          <w:rFonts w:ascii="Verdana" w:eastAsia="Times New Roman" w:hAnsi="Verdana"/>
          <w:sz w:val="24"/>
          <w:szCs w:val="24"/>
          <w:lang w:eastAsia="en-GB"/>
        </w:rPr>
        <w:tab/>
      </w:r>
      <w:r>
        <w:rPr>
          <w:rFonts w:ascii="Verdana" w:eastAsia="Times New Roman" w:hAnsi="Verdana"/>
          <w:sz w:val="24"/>
          <w:szCs w:val="24"/>
          <w:lang w:eastAsia="en-GB"/>
        </w:rPr>
        <w:tab/>
      </w:r>
    </w:p>
    <w:p w:rsidR="004B27CC" w:rsidRPr="00504B17" w:rsidRDefault="004B27CC" w:rsidP="00D33FC5">
      <w:pPr>
        <w:spacing w:after="0" w:line="240" w:lineRule="auto"/>
        <w:rPr>
          <w:rFonts w:ascii="Verdana" w:eastAsia="Times New Roman" w:hAnsi="Verdana"/>
          <w:b/>
          <w:sz w:val="28"/>
          <w:szCs w:val="28"/>
          <w:lang w:eastAsia="en-GB"/>
        </w:rPr>
      </w:pPr>
      <w:r>
        <w:rPr>
          <w:rFonts w:ascii="Verdana" w:eastAsia="Times New Roman" w:hAnsi="Verdana"/>
          <w:sz w:val="24"/>
          <w:szCs w:val="24"/>
          <w:lang w:eastAsia="en-GB"/>
        </w:rPr>
        <w:br w:type="page"/>
      </w:r>
      <w:r w:rsidRPr="00504B17">
        <w:rPr>
          <w:rFonts w:ascii="Verdana" w:eastAsia="Times New Roman" w:hAnsi="Verdana"/>
          <w:b/>
          <w:sz w:val="28"/>
          <w:szCs w:val="28"/>
          <w:lang w:eastAsia="en-GB"/>
        </w:rPr>
        <w:t>Introduction:</w:t>
      </w:r>
    </w:p>
    <w:p w:rsidR="006A7E9C" w:rsidRDefault="006A7E9C" w:rsidP="006A7E9C">
      <w:pPr>
        <w:spacing w:after="0" w:line="240" w:lineRule="auto"/>
        <w:rPr>
          <w:rFonts w:ascii="Verdana" w:eastAsia="Times New Roman" w:hAnsi="Verdana"/>
          <w:sz w:val="24"/>
          <w:szCs w:val="24"/>
          <w:lang w:eastAsia="en-GB"/>
        </w:rPr>
      </w:pPr>
    </w:p>
    <w:p w:rsidR="006A7E9C" w:rsidRDefault="006A7E9C" w:rsidP="006A7E9C">
      <w:pPr>
        <w:rPr>
          <w:rFonts w:ascii="Verdana" w:hAnsi="Verdana"/>
          <w:sz w:val="24"/>
          <w:szCs w:val="24"/>
        </w:rPr>
      </w:pPr>
      <w:r w:rsidRPr="002A4510">
        <w:rPr>
          <w:rFonts w:ascii="Verdana" w:hAnsi="Verdana"/>
          <w:sz w:val="24"/>
          <w:szCs w:val="24"/>
        </w:rPr>
        <w:t>The purpose of this project was to produce a critical review of contemporary practice in the fields of hospitality leisure sport and tourism with regard to employability, and to investigate the rationale and methodologies used for its assessment.</w:t>
      </w:r>
      <w:r w:rsidR="00660103">
        <w:rPr>
          <w:rFonts w:ascii="Verdana" w:hAnsi="Verdana"/>
          <w:sz w:val="24"/>
          <w:szCs w:val="24"/>
        </w:rPr>
        <w:t xml:space="preserve">  The project ran </w:t>
      </w:r>
      <w:r w:rsidR="00B41F52">
        <w:rPr>
          <w:rFonts w:ascii="Verdana" w:hAnsi="Verdana"/>
          <w:sz w:val="24"/>
          <w:szCs w:val="24"/>
        </w:rPr>
        <w:t xml:space="preserve">for </w:t>
      </w:r>
      <w:r w:rsidR="00091D51">
        <w:rPr>
          <w:rFonts w:ascii="Verdana" w:hAnsi="Verdana"/>
          <w:sz w:val="24"/>
          <w:szCs w:val="24"/>
        </w:rPr>
        <w:t xml:space="preserve">three months </w:t>
      </w:r>
      <w:r w:rsidR="00660103">
        <w:rPr>
          <w:rFonts w:ascii="Verdana" w:hAnsi="Verdana"/>
          <w:sz w:val="24"/>
          <w:szCs w:val="24"/>
        </w:rPr>
        <w:t>between September and November 2011.</w:t>
      </w:r>
    </w:p>
    <w:p w:rsidR="003B3025" w:rsidRDefault="003B3025" w:rsidP="006A7E9C">
      <w:pPr>
        <w:rPr>
          <w:rFonts w:ascii="Verdana" w:hAnsi="Verdana"/>
          <w:sz w:val="24"/>
          <w:szCs w:val="24"/>
        </w:rPr>
      </w:pPr>
      <w:r>
        <w:rPr>
          <w:rFonts w:ascii="Verdana" w:hAnsi="Verdana"/>
          <w:sz w:val="24"/>
          <w:szCs w:val="24"/>
        </w:rPr>
        <w:t xml:space="preserve">Higher education has changed over the past twenty years, with an increase in student numbers, the widening participation agenda and the rapid growth and adoption of new technology.  So it is no surprise that many aspects of teaching and learning </w:t>
      </w:r>
      <w:r w:rsidR="005B462E">
        <w:rPr>
          <w:rFonts w:ascii="Verdana" w:hAnsi="Verdana"/>
          <w:sz w:val="24"/>
          <w:szCs w:val="24"/>
        </w:rPr>
        <w:t xml:space="preserve">practice </w:t>
      </w:r>
      <w:r>
        <w:rPr>
          <w:rFonts w:ascii="Verdana" w:hAnsi="Verdana"/>
          <w:sz w:val="24"/>
          <w:szCs w:val="24"/>
        </w:rPr>
        <w:t xml:space="preserve">have come under scrutiny, and that many changes have </w:t>
      </w:r>
      <w:r w:rsidR="00176FDD">
        <w:rPr>
          <w:rFonts w:ascii="Verdana" w:hAnsi="Verdana"/>
          <w:sz w:val="24"/>
          <w:szCs w:val="24"/>
        </w:rPr>
        <w:t>been</w:t>
      </w:r>
      <w:r>
        <w:rPr>
          <w:rFonts w:ascii="Verdana" w:hAnsi="Verdana"/>
          <w:sz w:val="24"/>
          <w:szCs w:val="24"/>
        </w:rPr>
        <w:t xml:space="preserve"> </w:t>
      </w:r>
      <w:r w:rsidR="005B462E">
        <w:rPr>
          <w:rFonts w:ascii="Verdana" w:hAnsi="Verdana"/>
          <w:sz w:val="24"/>
          <w:szCs w:val="24"/>
        </w:rPr>
        <w:t xml:space="preserve">discussed, implemented and </w:t>
      </w:r>
      <w:r w:rsidR="00176FDD">
        <w:rPr>
          <w:rFonts w:ascii="Verdana" w:hAnsi="Verdana"/>
          <w:sz w:val="24"/>
          <w:szCs w:val="24"/>
        </w:rPr>
        <w:t>experienced</w:t>
      </w:r>
      <w:r w:rsidR="005B462E">
        <w:rPr>
          <w:rFonts w:ascii="Verdana" w:hAnsi="Verdana"/>
          <w:sz w:val="24"/>
          <w:szCs w:val="24"/>
        </w:rPr>
        <w:t xml:space="preserve"> in this area</w:t>
      </w:r>
      <w:r>
        <w:rPr>
          <w:rFonts w:ascii="Verdana" w:hAnsi="Verdana"/>
          <w:sz w:val="24"/>
          <w:szCs w:val="24"/>
        </w:rPr>
        <w:t xml:space="preserve">.  </w:t>
      </w:r>
      <w:r w:rsidR="005B462E">
        <w:rPr>
          <w:rFonts w:ascii="Verdana" w:hAnsi="Verdana"/>
          <w:sz w:val="24"/>
          <w:szCs w:val="24"/>
        </w:rPr>
        <w:t>Part of this change has been a growth in awareness of employability</w:t>
      </w:r>
      <w:r w:rsidR="00F1607E">
        <w:rPr>
          <w:rFonts w:ascii="Verdana" w:hAnsi="Verdana"/>
          <w:sz w:val="24"/>
          <w:szCs w:val="24"/>
        </w:rPr>
        <w:t>,</w:t>
      </w:r>
      <w:r w:rsidR="005B462E">
        <w:rPr>
          <w:rFonts w:ascii="Verdana" w:hAnsi="Verdana"/>
          <w:sz w:val="24"/>
          <w:szCs w:val="24"/>
        </w:rPr>
        <w:t xml:space="preserve"> and the role of higher education in creating graduates who are ready for work and able to progress successfully beyond education.  Another dimension has been the exploration of differing forms of assessment, as the number and type of student has changed.  As will be seen below, several universities received funding as Centres for Excellence in Teaching and Learning (CETLs) in the areas of employability and assessment, usually separately</w:t>
      </w:r>
      <w:r w:rsidR="00F1607E">
        <w:rPr>
          <w:rFonts w:ascii="Verdana" w:hAnsi="Verdana"/>
          <w:sz w:val="24"/>
          <w:szCs w:val="24"/>
        </w:rPr>
        <w:t xml:space="preserve">, but the literature and this small study of practice indicate that the two have a </w:t>
      </w:r>
      <w:r w:rsidR="00DE18A7">
        <w:rPr>
          <w:rFonts w:ascii="Verdana" w:hAnsi="Verdana"/>
          <w:sz w:val="24"/>
          <w:szCs w:val="24"/>
        </w:rPr>
        <w:t xml:space="preserve">growing </w:t>
      </w:r>
      <w:r w:rsidR="00F1607E">
        <w:rPr>
          <w:rFonts w:ascii="Verdana" w:hAnsi="Verdana"/>
          <w:sz w:val="24"/>
          <w:szCs w:val="24"/>
        </w:rPr>
        <w:t xml:space="preserve">relationship to each other.  </w:t>
      </w:r>
      <w:r w:rsidR="002A34D0">
        <w:rPr>
          <w:rFonts w:ascii="Verdana" w:eastAsia="Batang" w:hAnsi="Verdana" w:cs="Arial"/>
          <w:sz w:val="24"/>
          <w:szCs w:val="24"/>
          <w:lang w:eastAsia="ko-KR"/>
        </w:rPr>
        <w:t xml:space="preserve">Gillett and Hammond </w:t>
      </w:r>
      <w:r w:rsidR="002A34D0" w:rsidRPr="00D62B1A">
        <w:rPr>
          <w:rFonts w:ascii="Verdana" w:eastAsia="Batang" w:hAnsi="Verdana" w:cs="Arial"/>
          <w:sz w:val="24"/>
          <w:szCs w:val="24"/>
          <w:lang w:eastAsia="ko-KR"/>
        </w:rPr>
        <w:t xml:space="preserve">(2009) </w:t>
      </w:r>
      <w:r w:rsidR="002A34D0">
        <w:rPr>
          <w:rFonts w:ascii="Verdana" w:eastAsia="Batang" w:hAnsi="Verdana" w:cs="Arial"/>
          <w:sz w:val="24"/>
          <w:szCs w:val="24"/>
          <w:lang w:eastAsia="ko-KR"/>
        </w:rPr>
        <w:t>point out that t</w:t>
      </w:r>
      <w:r w:rsidR="005B462E">
        <w:rPr>
          <w:rFonts w:ascii="Verdana" w:hAnsi="Verdana"/>
          <w:sz w:val="24"/>
          <w:szCs w:val="24"/>
        </w:rPr>
        <w:t>h</w:t>
      </w:r>
      <w:r w:rsidR="00F1607E">
        <w:rPr>
          <w:rFonts w:ascii="Verdana" w:hAnsi="Verdana"/>
          <w:sz w:val="24"/>
          <w:szCs w:val="24"/>
        </w:rPr>
        <w:t>e</w:t>
      </w:r>
      <w:r>
        <w:rPr>
          <w:rFonts w:ascii="Verdana" w:hAnsi="Verdana"/>
          <w:sz w:val="24"/>
          <w:szCs w:val="24"/>
        </w:rPr>
        <w:t xml:space="preserve"> growth of interest in employability has to some extent coincided with the desire and need to explore innovative forms of assessment method</w:t>
      </w:r>
      <w:r w:rsidR="00176FDD">
        <w:rPr>
          <w:rFonts w:ascii="Verdana" w:hAnsi="Verdana"/>
          <w:sz w:val="24"/>
          <w:szCs w:val="24"/>
        </w:rPr>
        <w:t xml:space="preserve"> over this period</w:t>
      </w:r>
      <w:r>
        <w:rPr>
          <w:rFonts w:ascii="Verdana" w:hAnsi="Verdana"/>
          <w:sz w:val="24"/>
          <w:szCs w:val="24"/>
        </w:rPr>
        <w:t>.</w:t>
      </w:r>
    </w:p>
    <w:p w:rsidR="00176FDD" w:rsidRDefault="00176FDD" w:rsidP="002A4510">
      <w:pPr>
        <w:rPr>
          <w:rFonts w:ascii="Verdana" w:hAnsi="Verdana"/>
          <w:sz w:val="24"/>
          <w:szCs w:val="24"/>
        </w:rPr>
      </w:pPr>
      <w:r>
        <w:rPr>
          <w:rFonts w:ascii="Verdana" w:hAnsi="Verdana"/>
          <w:sz w:val="24"/>
          <w:szCs w:val="24"/>
        </w:rPr>
        <w:t>But what about the assessment of employability skills?</w:t>
      </w:r>
    </w:p>
    <w:p w:rsidR="00C916DE" w:rsidRDefault="00176FDD" w:rsidP="00176FDD">
      <w:pPr>
        <w:autoSpaceDE w:val="0"/>
        <w:autoSpaceDN w:val="0"/>
        <w:adjustRightInd w:val="0"/>
        <w:spacing w:after="0" w:line="240" w:lineRule="auto"/>
        <w:rPr>
          <w:rFonts w:ascii="Verdana" w:eastAsia="Batang" w:hAnsi="Verdana" w:cs="Arial"/>
          <w:sz w:val="24"/>
          <w:szCs w:val="24"/>
          <w:lang w:eastAsia="ko-KR"/>
        </w:rPr>
      </w:pPr>
      <w:r w:rsidRPr="002A0CA1">
        <w:rPr>
          <w:rFonts w:ascii="Verdana" w:eastAsia="Batang" w:hAnsi="Verdana" w:cs="Arial"/>
          <w:sz w:val="24"/>
          <w:szCs w:val="24"/>
          <w:lang w:eastAsia="ko-KR"/>
        </w:rPr>
        <w:t>Knight and Yorke (2004) state that many of the achievements that employers value resist a</w:t>
      </w:r>
      <w:r w:rsidR="00DE18A7">
        <w:rPr>
          <w:rFonts w:ascii="Verdana" w:eastAsia="Batang" w:hAnsi="Verdana" w:cs="Arial"/>
          <w:sz w:val="24"/>
          <w:szCs w:val="24"/>
          <w:lang w:eastAsia="ko-KR"/>
        </w:rPr>
        <w:t>ssessment</w:t>
      </w:r>
      <w:r w:rsidRPr="002A0CA1">
        <w:rPr>
          <w:rFonts w:ascii="Verdana" w:eastAsia="Batang" w:hAnsi="Verdana" w:cs="Arial"/>
          <w:sz w:val="24"/>
          <w:szCs w:val="24"/>
          <w:lang w:eastAsia="ko-KR"/>
        </w:rPr>
        <w:t>.  The whole area is ‘fraught with difficulty’ and ‘highly problematic.’</w:t>
      </w:r>
      <w:r>
        <w:rPr>
          <w:rFonts w:ascii="Verdana" w:eastAsia="Batang" w:hAnsi="Verdana" w:cs="Arial"/>
          <w:sz w:val="24"/>
          <w:szCs w:val="24"/>
          <w:lang w:eastAsia="ko-KR"/>
        </w:rPr>
        <w:t xml:space="preserve">  They a</w:t>
      </w:r>
      <w:r w:rsidRPr="002A0CA1">
        <w:rPr>
          <w:rFonts w:ascii="Verdana" w:eastAsia="Batang" w:hAnsi="Verdana" w:cs="Arial"/>
          <w:sz w:val="24"/>
          <w:szCs w:val="24"/>
          <w:lang w:eastAsia="ko-KR"/>
        </w:rPr>
        <w:t>rgue strongly that the more complex learning goals</w:t>
      </w:r>
      <w:r w:rsidR="00DE18A7">
        <w:rPr>
          <w:rFonts w:ascii="Verdana" w:eastAsia="Batang" w:hAnsi="Verdana" w:cs="Arial"/>
          <w:sz w:val="24"/>
          <w:szCs w:val="24"/>
          <w:lang w:eastAsia="ko-KR"/>
        </w:rPr>
        <w:t xml:space="preserve"> involved in developing employability</w:t>
      </w:r>
      <w:r w:rsidRPr="002A0CA1">
        <w:rPr>
          <w:rFonts w:ascii="Verdana" w:eastAsia="Batang" w:hAnsi="Verdana" w:cs="Arial"/>
          <w:sz w:val="24"/>
          <w:szCs w:val="24"/>
          <w:lang w:eastAsia="ko-KR"/>
        </w:rPr>
        <w:t xml:space="preserve"> cannot be captured by the high-stakes (summative) assessment routines, such as examinations, that are in common use. They emphasise th</w:t>
      </w:r>
      <w:r w:rsidR="00C7413F">
        <w:rPr>
          <w:rFonts w:ascii="Verdana" w:eastAsia="Batang" w:hAnsi="Verdana" w:cs="Arial"/>
          <w:sz w:val="24"/>
          <w:szCs w:val="24"/>
          <w:lang w:eastAsia="ko-KR"/>
        </w:rPr>
        <w:t>e need for ‘knowing students,’ that is</w:t>
      </w:r>
      <w:r w:rsidRPr="002A0CA1">
        <w:rPr>
          <w:rFonts w:ascii="Verdana" w:eastAsia="Batang" w:hAnsi="Verdana" w:cs="Arial"/>
          <w:sz w:val="24"/>
          <w:szCs w:val="24"/>
          <w:lang w:eastAsia="ko-KR"/>
        </w:rPr>
        <w:t xml:space="preserve"> </w:t>
      </w:r>
      <w:r>
        <w:rPr>
          <w:rFonts w:ascii="Verdana" w:eastAsia="Batang" w:hAnsi="Verdana" w:cs="Arial"/>
          <w:sz w:val="24"/>
          <w:szCs w:val="24"/>
          <w:lang w:eastAsia="ko-KR"/>
        </w:rPr>
        <w:t xml:space="preserve">those who are </w:t>
      </w:r>
      <w:r w:rsidRPr="002A0CA1">
        <w:rPr>
          <w:rFonts w:ascii="Verdana" w:eastAsia="Batang" w:hAnsi="Verdana" w:cs="Arial"/>
          <w:sz w:val="24"/>
          <w:szCs w:val="24"/>
          <w:lang w:eastAsia="ko-KR"/>
        </w:rPr>
        <w:t>ass</w:t>
      </w:r>
      <w:r w:rsidR="00DE18A7">
        <w:rPr>
          <w:rFonts w:ascii="Verdana" w:eastAsia="Batang" w:hAnsi="Verdana" w:cs="Arial"/>
          <w:sz w:val="24"/>
          <w:szCs w:val="24"/>
          <w:lang w:eastAsia="ko-KR"/>
        </w:rPr>
        <w:t xml:space="preserve">essment literate and well-informed.  </w:t>
      </w:r>
      <w:r w:rsidRPr="002A0CA1">
        <w:rPr>
          <w:rFonts w:ascii="Verdana" w:eastAsia="Batang" w:hAnsi="Verdana" w:cs="Arial"/>
          <w:sz w:val="24"/>
          <w:szCs w:val="24"/>
          <w:lang w:eastAsia="ko-KR"/>
        </w:rPr>
        <w:t xml:space="preserve"> </w:t>
      </w:r>
      <w:r w:rsidR="00DE18A7">
        <w:rPr>
          <w:rFonts w:ascii="Verdana" w:eastAsia="Batang" w:hAnsi="Verdana" w:cs="Arial"/>
          <w:sz w:val="24"/>
          <w:szCs w:val="24"/>
          <w:lang w:eastAsia="ko-KR"/>
        </w:rPr>
        <w:t xml:space="preserve">These students should be </w:t>
      </w:r>
      <w:r w:rsidRPr="002A0CA1">
        <w:rPr>
          <w:rFonts w:ascii="Verdana" w:eastAsia="Batang" w:hAnsi="Verdana" w:cs="Arial"/>
          <w:sz w:val="24"/>
          <w:szCs w:val="24"/>
          <w:lang w:eastAsia="ko-KR"/>
        </w:rPr>
        <w:t>aware of wha</w:t>
      </w:r>
      <w:r w:rsidR="00DE18A7">
        <w:rPr>
          <w:rFonts w:ascii="Verdana" w:eastAsia="Batang" w:hAnsi="Verdana" w:cs="Arial"/>
          <w:sz w:val="24"/>
          <w:szCs w:val="24"/>
          <w:lang w:eastAsia="ko-KR"/>
        </w:rPr>
        <w:t>t formative assessment is doing and</w:t>
      </w:r>
      <w:r w:rsidRPr="002A0CA1">
        <w:rPr>
          <w:rFonts w:ascii="Verdana" w:eastAsia="Batang" w:hAnsi="Verdana" w:cs="Arial"/>
          <w:sz w:val="24"/>
          <w:szCs w:val="24"/>
          <w:lang w:eastAsia="ko-KR"/>
        </w:rPr>
        <w:t xml:space="preserve"> why they should expect to d</w:t>
      </w:r>
      <w:r>
        <w:rPr>
          <w:rFonts w:ascii="Verdana" w:eastAsia="Batang" w:hAnsi="Verdana" w:cs="Arial"/>
          <w:sz w:val="24"/>
          <w:szCs w:val="24"/>
          <w:lang w:eastAsia="ko-KR"/>
        </w:rPr>
        <w:t>o more peer and self-assessment.  A</w:t>
      </w:r>
      <w:r w:rsidRPr="002A0CA1">
        <w:rPr>
          <w:rFonts w:ascii="Verdana" w:eastAsia="Batang" w:hAnsi="Verdana" w:cs="Arial"/>
          <w:sz w:val="24"/>
          <w:szCs w:val="24"/>
          <w:lang w:eastAsia="ko-KR"/>
        </w:rPr>
        <w:t>ssessment is not just about grades</w:t>
      </w:r>
      <w:r>
        <w:rPr>
          <w:rFonts w:ascii="Verdana" w:eastAsia="Batang" w:hAnsi="Verdana" w:cs="Arial"/>
          <w:sz w:val="24"/>
          <w:szCs w:val="24"/>
          <w:lang w:eastAsia="ko-KR"/>
        </w:rPr>
        <w:t>,</w:t>
      </w:r>
      <w:r w:rsidRPr="002A0CA1">
        <w:rPr>
          <w:rFonts w:ascii="Verdana" w:eastAsia="Batang" w:hAnsi="Verdana" w:cs="Arial"/>
          <w:sz w:val="24"/>
          <w:szCs w:val="24"/>
          <w:lang w:eastAsia="ko-KR"/>
        </w:rPr>
        <w:t xml:space="preserve"> and teachers cannot </w:t>
      </w:r>
      <w:r w:rsidR="00DE18A7">
        <w:rPr>
          <w:rFonts w:ascii="Verdana" w:eastAsia="Batang" w:hAnsi="Verdana" w:cs="Arial"/>
          <w:sz w:val="24"/>
          <w:szCs w:val="24"/>
          <w:lang w:eastAsia="ko-KR"/>
        </w:rPr>
        <w:t>be the judge of all achievement.  L</w:t>
      </w:r>
      <w:r w:rsidRPr="002A0CA1">
        <w:rPr>
          <w:rFonts w:ascii="Verdana" w:eastAsia="Batang" w:hAnsi="Verdana" w:cs="Arial"/>
          <w:sz w:val="24"/>
          <w:szCs w:val="24"/>
          <w:lang w:eastAsia="ko-KR"/>
        </w:rPr>
        <w:t>ow stakes formative assessment</w:t>
      </w:r>
      <w:r w:rsidR="00DE18A7">
        <w:rPr>
          <w:rFonts w:ascii="Verdana" w:eastAsia="Batang" w:hAnsi="Verdana" w:cs="Arial"/>
          <w:sz w:val="24"/>
          <w:szCs w:val="24"/>
          <w:lang w:eastAsia="ko-KR"/>
        </w:rPr>
        <w:t>, useful in developing and evaluating employability skills and attributes,</w:t>
      </w:r>
      <w:r w:rsidRPr="002A0CA1">
        <w:rPr>
          <w:rFonts w:ascii="Verdana" w:eastAsia="Batang" w:hAnsi="Verdana" w:cs="Arial"/>
          <w:sz w:val="24"/>
          <w:szCs w:val="24"/>
          <w:lang w:eastAsia="ko-KR"/>
        </w:rPr>
        <w:t xml:space="preserve"> is not to be taken lightly</w:t>
      </w:r>
      <w:r w:rsidR="00C7413F">
        <w:rPr>
          <w:rFonts w:ascii="Verdana" w:eastAsia="Batang" w:hAnsi="Verdana" w:cs="Arial"/>
          <w:sz w:val="24"/>
          <w:szCs w:val="24"/>
          <w:lang w:eastAsia="ko-KR"/>
        </w:rPr>
        <w:t xml:space="preserve">.  </w:t>
      </w:r>
      <w:r w:rsidRPr="002A0CA1">
        <w:rPr>
          <w:rFonts w:ascii="Verdana" w:eastAsia="Batang" w:hAnsi="Verdana" w:cs="Arial"/>
          <w:sz w:val="24"/>
          <w:szCs w:val="24"/>
          <w:lang w:eastAsia="ko-KR"/>
        </w:rPr>
        <w:t>They also advocate the use of PDP, encouraging students ‘to reflect on their learning, needs and developmental plans as a whole’</w:t>
      </w:r>
      <w:r w:rsidR="00EE0835">
        <w:rPr>
          <w:rFonts w:ascii="Verdana" w:eastAsia="Batang" w:hAnsi="Verdana" w:cs="Arial"/>
          <w:sz w:val="24"/>
          <w:szCs w:val="24"/>
          <w:lang w:eastAsia="ko-KR"/>
        </w:rPr>
        <w:t>.</w:t>
      </w:r>
    </w:p>
    <w:p w:rsidR="00176FDD" w:rsidRPr="002A0CA1" w:rsidRDefault="0008479D" w:rsidP="00176FDD">
      <w:pPr>
        <w:autoSpaceDE w:val="0"/>
        <w:autoSpaceDN w:val="0"/>
        <w:adjustRightInd w:val="0"/>
        <w:spacing w:after="0" w:line="240" w:lineRule="auto"/>
        <w:rPr>
          <w:rFonts w:ascii="Verdana" w:hAnsi="Verdana"/>
          <w:sz w:val="24"/>
          <w:szCs w:val="24"/>
        </w:rPr>
      </w:pPr>
      <w:r>
        <w:rPr>
          <w:rFonts w:ascii="Verdana" w:eastAsia="Batang" w:hAnsi="Verdana" w:cs="Arial"/>
          <w:sz w:val="24"/>
          <w:szCs w:val="24"/>
          <w:lang w:eastAsia="ko-KR"/>
        </w:rPr>
        <w:t xml:space="preserve">This </w:t>
      </w:r>
      <w:r w:rsidR="00176FDD" w:rsidRPr="002A0CA1">
        <w:rPr>
          <w:rFonts w:ascii="Verdana" w:eastAsia="Batang" w:hAnsi="Verdana" w:cs="Arial"/>
          <w:sz w:val="24"/>
          <w:szCs w:val="24"/>
          <w:lang w:eastAsia="ko-KR"/>
        </w:rPr>
        <w:t xml:space="preserve">review will investigate to some extent </w:t>
      </w:r>
      <w:r w:rsidR="00532F86">
        <w:rPr>
          <w:rFonts w:ascii="Verdana" w:eastAsia="Batang" w:hAnsi="Verdana" w:cs="Arial"/>
          <w:sz w:val="24"/>
          <w:szCs w:val="24"/>
          <w:lang w:eastAsia="ko-KR"/>
        </w:rPr>
        <w:t>how these sorts of issues have</w:t>
      </w:r>
      <w:r w:rsidR="00C916DE">
        <w:rPr>
          <w:rFonts w:ascii="Verdana" w:eastAsia="Batang" w:hAnsi="Verdana" w:cs="Arial"/>
          <w:sz w:val="24"/>
          <w:szCs w:val="24"/>
          <w:lang w:eastAsia="ko-KR"/>
        </w:rPr>
        <w:t xml:space="preserve"> developed over the years since 2006 in the </w:t>
      </w:r>
      <w:r w:rsidR="00176FDD" w:rsidRPr="002A0CA1">
        <w:rPr>
          <w:rFonts w:ascii="Verdana" w:eastAsia="Batang" w:hAnsi="Verdana" w:cs="Arial"/>
          <w:sz w:val="24"/>
          <w:szCs w:val="24"/>
          <w:lang w:eastAsia="ko-KR"/>
        </w:rPr>
        <w:t xml:space="preserve">HLST </w:t>
      </w:r>
      <w:r w:rsidR="00C916DE">
        <w:rPr>
          <w:rFonts w:ascii="Verdana" w:eastAsia="Batang" w:hAnsi="Verdana" w:cs="Arial"/>
          <w:sz w:val="24"/>
          <w:szCs w:val="24"/>
          <w:lang w:eastAsia="ko-KR"/>
        </w:rPr>
        <w:t>community</w:t>
      </w:r>
      <w:r w:rsidR="00176FDD" w:rsidRPr="002A0CA1">
        <w:rPr>
          <w:rFonts w:ascii="Verdana" w:eastAsia="Batang" w:hAnsi="Verdana" w:cs="Arial"/>
          <w:sz w:val="24"/>
          <w:szCs w:val="24"/>
          <w:lang w:eastAsia="ko-KR"/>
        </w:rPr>
        <w:t>.</w:t>
      </w:r>
      <w:r w:rsidR="00EE0835">
        <w:rPr>
          <w:rFonts w:ascii="Verdana" w:eastAsia="Batang" w:hAnsi="Verdana" w:cs="Arial"/>
          <w:sz w:val="24"/>
          <w:szCs w:val="24"/>
          <w:lang w:eastAsia="ko-KR"/>
        </w:rPr>
        <w:t xml:space="preserve">  In the context of developing employability, what kinds of assessment are used?  Are the old summative methods completely unsuitable in this area, or can they form part of a more complex assessment system</w:t>
      </w:r>
      <w:r w:rsidR="00804432">
        <w:rPr>
          <w:rFonts w:ascii="Verdana" w:eastAsia="Batang" w:hAnsi="Verdana" w:cs="Arial"/>
          <w:sz w:val="24"/>
          <w:szCs w:val="24"/>
          <w:lang w:eastAsia="ko-KR"/>
        </w:rPr>
        <w:t xml:space="preserve"> which does contribute to life at work</w:t>
      </w:r>
      <w:r w:rsidR="00EE0835">
        <w:rPr>
          <w:rFonts w:ascii="Verdana" w:eastAsia="Batang" w:hAnsi="Verdana" w:cs="Arial"/>
          <w:sz w:val="24"/>
          <w:szCs w:val="24"/>
          <w:lang w:eastAsia="ko-KR"/>
        </w:rPr>
        <w:t xml:space="preserve">?  </w:t>
      </w:r>
      <w:r w:rsidR="00EE0835">
        <w:rPr>
          <w:rFonts w:ascii="Verdana" w:hAnsi="Verdana"/>
          <w:sz w:val="24"/>
          <w:szCs w:val="24"/>
        </w:rPr>
        <w:t xml:space="preserve">Are </w:t>
      </w:r>
      <w:r w:rsidR="00F2585A">
        <w:rPr>
          <w:rFonts w:ascii="Verdana" w:hAnsi="Verdana"/>
          <w:sz w:val="24"/>
          <w:szCs w:val="24"/>
        </w:rPr>
        <w:t xml:space="preserve">today’s </w:t>
      </w:r>
      <w:r w:rsidR="00EE0835">
        <w:rPr>
          <w:rFonts w:ascii="Verdana" w:hAnsi="Verdana"/>
          <w:sz w:val="24"/>
          <w:szCs w:val="24"/>
        </w:rPr>
        <w:t xml:space="preserve">students assessment-aware?  </w:t>
      </w:r>
      <w:r w:rsidR="008E5825">
        <w:rPr>
          <w:rFonts w:ascii="Verdana" w:hAnsi="Verdana"/>
          <w:sz w:val="24"/>
          <w:szCs w:val="24"/>
        </w:rPr>
        <w:t xml:space="preserve">Are they employability-aware?  </w:t>
      </w:r>
      <w:r w:rsidR="00EE0835">
        <w:rPr>
          <w:rFonts w:ascii="Verdana" w:hAnsi="Verdana"/>
          <w:sz w:val="24"/>
          <w:szCs w:val="24"/>
        </w:rPr>
        <w:t xml:space="preserve">Do they feel that assessment methods can and do contribute to their employability skills and attributes? </w:t>
      </w:r>
      <w:r w:rsidR="00804432">
        <w:rPr>
          <w:rFonts w:ascii="Verdana" w:hAnsi="Verdana"/>
          <w:sz w:val="24"/>
          <w:szCs w:val="24"/>
        </w:rPr>
        <w:t xml:space="preserve"> What themes emerge when we look at employability and assessment together?</w:t>
      </w:r>
    </w:p>
    <w:p w:rsidR="00C448F9" w:rsidRDefault="00C448F9" w:rsidP="006A7E9C">
      <w:pPr>
        <w:rPr>
          <w:rFonts w:ascii="Verdana" w:hAnsi="Verdana"/>
          <w:sz w:val="24"/>
          <w:szCs w:val="24"/>
        </w:rPr>
      </w:pPr>
    </w:p>
    <w:p w:rsidR="006A7E9C" w:rsidRDefault="00F01077" w:rsidP="006A7E9C">
      <w:pPr>
        <w:rPr>
          <w:rFonts w:ascii="Verdana" w:hAnsi="Verdana"/>
          <w:sz w:val="24"/>
          <w:szCs w:val="24"/>
        </w:rPr>
      </w:pPr>
      <w:r>
        <w:rPr>
          <w:rFonts w:ascii="Verdana" w:hAnsi="Verdana"/>
          <w:sz w:val="24"/>
          <w:szCs w:val="24"/>
        </w:rPr>
        <w:t xml:space="preserve">The first section of this report </w:t>
      </w:r>
      <w:r w:rsidR="006A7E9C" w:rsidRPr="008768A4">
        <w:rPr>
          <w:rFonts w:ascii="Verdana" w:hAnsi="Verdana"/>
          <w:sz w:val="24"/>
          <w:szCs w:val="24"/>
        </w:rPr>
        <w:t>contains a review of articles from journals, chapters from books, and other resources found in a search for work on graduate attributes/employability-related assessment in HLST and events management teaching.</w:t>
      </w:r>
    </w:p>
    <w:p w:rsidR="00F01077" w:rsidRDefault="00F01077" w:rsidP="00F01077">
      <w:pPr>
        <w:rPr>
          <w:rFonts w:ascii="Verdana" w:hAnsi="Verdana"/>
          <w:sz w:val="24"/>
          <w:szCs w:val="24"/>
        </w:rPr>
      </w:pPr>
      <w:r>
        <w:rPr>
          <w:rFonts w:ascii="Verdana" w:hAnsi="Verdana"/>
          <w:sz w:val="24"/>
          <w:szCs w:val="24"/>
        </w:rPr>
        <w:t xml:space="preserve">The second section of the report contains some analysis of the questionnaires sent out in October 2011.  </w:t>
      </w:r>
      <w:r w:rsidRPr="008768A4">
        <w:rPr>
          <w:rFonts w:ascii="Verdana" w:hAnsi="Verdana"/>
          <w:sz w:val="24"/>
          <w:szCs w:val="24"/>
        </w:rPr>
        <w:t>In total, ten members of staff from different universities responded to the request for a response to the questionnaire (see Appendix 1).   40 students from two universities responded to a different set of questions (see Appendix 2).  3 of the students were postgraduates from one university and 37 were undergraduates from another.</w:t>
      </w:r>
      <w:r>
        <w:rPr>
          <w:rFonts w:ascii="Verdana" w:hAnsi="Verdana"/>
          <w:sz w:val="24"/>
          <w:szCs w:val="24"/>
        </w:rPr>
        <w:t xml:space="preserve">  </w:t>
      </w:r>
    </w:p>
    <w:p w:rsidR="004B27CC" w:rsidRDefault="004B27CC" w:rsidP="00D33FC5">
      <w:pPr>
        <w:spacing w:after="0" w:line="240" w:lineRule="auto"/>
        <w:rPr>
          <w:rFonts w:ascii="Verdana" w:eastAsia="Times New Roman" w:hAnsi="Verdana"/>
          <w:b/>
          <w:sz w:val="24"/>
          <w:szCs w:val="24"/>
          <w:lang w:eastAsia="en-GB"/>
        </w:rPr>
      </w:pPr>
    </w:p>
    <w:p w:rsidR="00A20498" w:rsidRPr="00682787" w:rsidRDefault="003E4988" w:rsidP="00D33FC5">
      <w:pPr>
        <w:spacing w:after="0" w:line="240" w:lineRule="auto"/>
        <w:rPr>
          <w:rFonts w:ascii="Verdana" w:eastAsia="Times New Roman" w:hAnsi="Verdana"/>
          <w:b/>
          <w:sz w:val="28"/>
          <w:szCs w:val="28"/>
          <w:lang w:eastAsia="en-GB"/>
        </w:rPr>
      </w:pPr>
      <w:r>
        <w:rPr>
          <w:rFonts w:ascii="Verdana" w:eastAsia="Times New Roman" w:hAnsi="Verdana"/>
          <w:b/>
          <w:sz w:val="28"/>
          <w:szCs w:val="28"/>
          <w:lang w:eastAsia="en-GB"/>
        </w:rPr>
        <w:br w:type="page"/>
      </w:r>
      <w:r w:rsidR="00A20498" w:rsidRPr="00682787">
        <w:rPr>
          <w:rFonts w:ascii="Verdana" w:eastAsia="Times New Roman" w:hAnsi="Verdana"/>
          <w:b/>
          <w:sz w:val="28"/>
          <w:szCs w:val="28"/>
          <w:lang w:eastAsia="en-GB"/>
        </w:rPr>
        <w:t>Methods</w:t>
      </w:r>
      <w:r w:rsidR="004B27CC" w:rsidRPr="00682787">
        <w:rPr>
          <w:rFonts w:ascii="Verdana" w:eastAsia="Times New Roman" w:hAnsi="Verdana"/>
          <w:b/>
          <w:sz w:val="28"/>
          <w:szCs w:val="28"/>
          <w:lang w:eastAsia="en-GB"/>
        </w:rPr>
        <w:t>:</w:t>
      </w:r>
    </w:p>
    <w:p w:rsidR="004B27CC" w:rsidRDefault="004B27CC" w:rsidP="00D33FC5">
      <w:pPr>
        <w:spacing w:after="0" w:line="240" w:lineRule="auto"/>
        <w:rPr>
          <w:rFonts w:ascii="Verdana" w:eastAsia="Times New Roman" w:hAnsi="Verdana"/>
          <w:b/>
          <w:sz w:val="24"/>
          <w:szCs w:val="24"/>
          <w:lang w:eastAsia="en-GB"/>
        </w:rPr>
      </w:pPr>
    </w:p>
    <w:p w:rsidR="004B27CC" w:rsidRDefault="004B27CC" w:rsidP="004B27CC">
      <w:pPr>
        <w:spacing w:after="0" w:line="240" w:lineRule="auto"/>
        <w:rPr>
          <w:rFonts w:ascii="Verdana" w:eastAsia="Times New Roman" w:hAnsi="Verdana"/>
          <w:sz w:val="24"/>
          <w:szCs w:val="24"/>
          <w:lang w:eastAsia="en-GB"/>
        </w:rPr>
      </w:pPr>
      <w:r>
        <w:rPr>
          <w:rFonts w:ascii="Verdana" w:eastAsia="Times New Roman" w:hAnsi="Verdana"/>
          <w:sz w:val="24"/>
          <w:szCs w:val="24"/>
          <w:lang w:eastAsia="en-GB"/>
        </w:rPr>
        <w:t>Searches for recent literature (2006 to 2011) were made using internet searches (Google, the Higher Education Academy and the HLST websites) and database searches (SCOPUS and ERIC).  Search criteria included various combinations of the following:</w:t>
      </w:r>
    </w:p>
    <w:p w:rsidR="004B27CC" w:rsidRDefault="004B27CC" w:rsidP="004B27CC">
      <w:pPr>
        <w:spacing w:after="0" w:line="240" w:lineRule="auto"/>
        <w:rPr>
          <w:rFonts w:ascii="Verdana" w:eastAsia="Times New Roman" w:hAnsi="Verdana"/>
          <w:sz w:val="24"/>
          <w:szCs w:val="24"/>
          <w:lang w:eastAsia="en-GB"/>
        </w:rPr>
      </w:pPr>
    </w:p>
    <w:p w:rsidR="004B27CC" w:rsidRDefault="004B27CC" w:rsidP="004B27CC">
      <w:pPr>
        <w:numPr>
          <w:ilvl w:val="0"/>
          <w:numId w:val="5"/>
        </w:numPr>
        <w:spacing w:after="0" w:line="240" w:lineRule="auto"/>
        <w:rPr>
          <w:rFonts w:ascii="Verdana" w:eastAsia="Times New Roman" w:hAnsi="Verdana"/>
          <w:sz w:val="24"/>
          <w:szCs w:val="24"/>
          <w:lang w:eastAsia="en-GB"/>
        </w:rPr>
      </w:pPr>
      <w:r>
        <w:rPr>
          <w:rFonts w:ascii="Verdana" w:eastAsia="Times New Roman" w:hAnsi="Verdana"/>
          <w:sz w:val="24"/>
          <w:szCs w:val="24"/>
          <w:lang w:eastAsia="en-GB"/>
        </w:rPr>
        <w:t>Employability</w:t>
      </w:r>
    </w:p>
    <w:p w:rsidR="004B27CC" w:rsidRDefault="004B27CC" w:rsidP="004B27CC">
      <w:pPr>
        <w:numPr>
          <w:ilvl w:val="0"/>
          <w:numId w:val="5"/>
        </w:numPr>
        <w:spacing w:after="0" w:line="240" w:lineRule="auto"/>
        <w:rPr>
          <w:rFonts w:ascii="Verdana" w:eastAsia="Times New Roman" w:hAnsi="Verdana"/>
          <w:sz w:val="24"/>
          <w:szCs w:val="24"/>
          <w:lang w:eastAsia="en-GB"/>
        </w:rPr>
      </w:pPr>
      <w:r>
        <w:rPr>
          <w:rFonts w:ascii="Verdana" w:eastAsia="Times New Roman" w:hAnsi="Verdana"/>
          <w:sz w:val="24"/>
          <w:szCs w:val="24"/>
          <w:lang w:eastAsia="en-GB"/>
        </w:rPr>
        <w:t>Graduate attributes</w:t>
      </w:r>
    </w:p>
    <w:p w:rsidR="004B27CC" w:rsidRDefault="004B27CC" w:rsidP="004B27CC">
      <w:pPr>
        <w:numPr>
          <w:ilvl w:val="0"/>
          <w:numId w:val="5"/>
        </w:numPr>
        <w:spacing w:after="0" w:line="240" w:lineRule="auto"/>
        <w:rPr>
          <w:rFonts w:ascii="Verdana" w:eastAsia="Times New Roman" w:hAnsi="Verdana"/>
          <w:sz w:val="24"/>
          <w:szCs w:val="24"/>
          <w:lang w:eastAsia="en-GB"/>
        </w:rPr>
      </w:pPr>
      <w:r>
        <w:rPr>
          <w:rFonts w:ascii="Verdana" w:eastAsia="Times New Roman" w:hAnsi="Verdana"/>
          <w:sz w:val="24"/>
          <w:szCs w:val="24"/>
          <w:lang w:eastAsia="en-GB"/>
        </w:rPr>
        <w:t>Assessment</w:t>
      </w:r>
    </w:p>
    <w:p w:rsidR="004B27CC" w:rsidRDefault="004B27CC" w:rsidP="004B27CC">
      <w:pPr>
        <w:numPr>
          <w:ilvl w:val="0"/>
          <w:numId w:val="5"/>
        </w:numPr>
        <w:spacing w:after="0" w:line="240" w:lineRule="auto"/>
        <w:rPr>
          <w:rFonts w:ascii="Verdana" w:eastAsia="Times New Roman" w:hAnsi="Verdana"/>
          <w:sz w:val="24"/>
          <w:szCs w:val="24"/>
          <w:lang w:eastAsia="en-GB"/>
        </w:rPr>
      </w:pPr>
      <w:r>
        <w:rPr>
          <w:rFonts w:ascii="Verdana" w:eastAsia="Times New Roman" w:hAnsi="Verdana"/>
          <w:sz w:val="24"/>
          <w:szCs w:val="24"/>
          <w:lang w:eastAsia="en-GB"/>
        </w:rPr>
        <w:t>Hospitality</w:t>
      </w:r>
    </w:p>
    <w:p w:rsidR="004B27CC" w:rsidRDefault="004B27CC" w:rsidP="004B27CC">
      <w:pPr>
        <w:numPr>
          <w:ilvl w:val="0"/>
          <w:numId w:val="5"/>
        </w:numPr>
        <w:spacing w:after="0" w:line="240" w:lineRule="auto"/>
        <w:rPr>
          <w:rFonts w:ascii="Verdana" w:eastAsia="Times New Roman" w:hAnsi="Verdana"/>
          <w:sz w:val="24"/>
          <w:szCs w:val="24"/>
          <w:lang w:eastAsia="en-GB"/>
        </w:rPr>
      </w:pPr>
      <w:r>
        <w:rPr>
          <w:rFonts w:ascii="Verdana" w:eastAsia="Times New Roman" w:hAnsi="Verdana"/>
          <w:sz w:val="24"/>
          <w:szCs w:val="24"/>
          <w:lang w:eastAsia="en-GB"/>
        </w:rPr>
        <w:t>Leisure</w:t>
      </w:r>
    </w:p>
    <w:p w:rsidR="004B27CC" w:rsidRDefault="004B27CC" w:rsidP="004B27CC">
      <w:pPr>
        <w:numPr>
          <w:ilvl w:val="0"/>
          <w:numId w:val="5"/>
        </w:numPr>
        <w:spacing w:after="0" w:line="240" w:lineRule="auto"/>
        <w:rPr>
          <w:rFonts w:ascii="Verdana" w:eastAsia="Times New Roman" w:hAnsi="Verdana"/>
          <w:sz w:val="24"/>
          <w:szCs w:val="24"/>
          <w:lang w:eastAsia="en-GB"/>
        </w:rPr>
      </w:pPr>
      <w:r>
        <w:rPr>
          <w:rFonts w:ascii="Verdana" w:eastAsia="Times New Roman" w:hAnsi="Verdana"/>
          <w:sz w:val="24"/>
          <w:szCs w:val="24"/>
          <w:lang w:eastAsia="en-GB"/>
        </w:rPr>
        <w:t xml:space="preserve">Sport </w:t>
      </w:r>
    </w:p>
    <w:p w:rsidR="004B27CC" w:rsidRDefault="004B27CC" w:rsidP="004B27CC">
      <w:pPr>
        <w:numPr>
          <w:ilvl w:val="0"/>
          <w:numId w:val="5"/>
        </w:numPr>
        <w:spacing w:after="0" w:line="240" w:lineRule="auto"/>
        <w:rPr>
          <w:rFonts w:ascii="Verdana" w:eastAsia="Times New Roman" w:hAnsi="Verdana"/>
          <w:sz w:val="24"/>
          <w:szCs w:val="24"/>
          <w:lang w:eastAsia="en-GB"/>
        </w:rPr>
      </w:pPr>
      <w:r>
        <w:rPr>
          <w:rFonts w:ascii="Verdana" w:eastAsia="Times New Roman" w:hAnsi="Verdana"/>
          <w:sz w:val="24"/>
          <w:szCs w:val="24"/>
          <w:lang w:eastAsia="en-GB"/>
        </w:rPr>
        <w:t>Tourism</w:t>
      </w:r>
    </w:p>
    <w:p w:rsidR="004B27CC" w:rsidRDefault="004B27CC" w:rsidP="004B27CC">
      <w:pPr>
        <w:numPr>
          <w:ilvl w:val="0"/>
          <w:numId w:val="5"/>
        </w:numPr>
        <w:spacing w:after="0" w:line="240" w:lineRule="auto"/>
        <w:rPr>
          <w:rFonts w:ascii="Verdana" w:eastAsia="Times New Roman" w:hAnsi="Verdana"/>
          <w:sz w:val="24"/>
          <w:szCs w:val="24"/>
          <w:lang w:eastAsia="en-GB"/>
        </w:rPr>
      </w:pPr>
      <w:r>
        <w:rPr>
          <w:rFonts w:ascii="Verdana" w:eastAsia="Times New Roman" w:hAnsi="Verdana"/>
          <w:sz w:val="24"/>
          <w:szCs w:val="24"/>
          <w:lang w:eastAsia="en-GB"/>
        </w:rPr>
        <w:t>Events Management</w:t>
      </w:r>
    </w:p>
    <w:p w:rsidR="004B27CC" w:rsidRDefault="004B27CC" w:rsidP="004B27CC">
      <w:pPr>
        <w:spacing w:after="0" w:line="240" w:lineRule="auto"/>
        <w:rPr>
          <w:rFonts w:ascii="Verdana" w:eastAsia="Times New Roman" w:hAnsi="Verdana"/>
          <w:sz w:val="24"/>
          <w:szCs w:val="24"/>
          <w:lang w:eastAsia="en-GB"/>
        </w:rPr>
      </w:pPr>
    </w:p>
    <w:p w:rsidR="004B27CC" w:rsidRPr="00E57DBC" w:rsidRDefault="004B27CC" w:rsidP="004B27CC">
      <w:pPr>
        <w:spacing w:after="0" w:line="240" w:lineRule="auto"/>
        <w:rPr>
          <w:rFonts w:ascii="Verdana" w:eastAsia="Times New Roman" w:hAnsi="Verdana"/>
          <w:sz w:val="24"/>
          <w:szCs w:val="24"/>
          <w:lang w:eastAsia="en-GB"/>
        </w:rPr>
      </w:pPr>
      <w:r w:rsidRPr="00E57DBC">
        <w:rPr>
          <w:rFonts w:ascii="Verdana" w:eastAsia="Times New Roman" w:hAnsi="Verdana"/>
          <w:sz w:val="24"/>
          <w:szCs w:val="24"/>
          <w:lang w:eastAsia="en-GB"/>
        </w:rPr>
        <w:t xml:space="preserve">Given the short duration of the project, </w:t>
      </w:r>
      <w:r>
        <w:rPr>
          <w:rFonts w:ascii="Verdana" w:eastAsia="Times New Roman" w:hAnsi="Verdana"/>
          <w:sz w:val="24"/>
          <w:szCs w:val="24"/>
          <w:lang w:eastAsia="en-GB"/>
        </w:rPr>
        <w:t xml:space="preserve">judgement had to be made on the </w:t>
      </w:r>
      <w:r w:rsidRPr="00E57DBC">
        <w:rPr>
          <w:rFonts w:ascii="Verdana" w:eastAsia="Times New Roman" w:hAnsi="Verdana"/>
          <w:sz w:val="24"/>
          <w:szCs w:val="24"/>
          <w:lang w:eastAsia="en-GB"/>
        </w:rPr>
        <w:t xml:space="preserve">range of articles </w:t>
      </w:r>
      <w:r>
        <w:rPr>
          <w:rFonts w:ascii="Verdana" w:eastAsia="Times New Roman" w:hAnsi="Verdana"/>
          <w:sz w:val="24"/>
          <w:szCs w:val="24"/>
          <w:lang w:eastAsia="en-GB"/>
        </w:rPr>
        <w:t>to include.  S</w:t>
      </w:r>
      <w:r w:rsidRPr="00E57DBC">
        <w:rPr>
          <w:rFonts w:ascii="Verdana" w:eastAsia="Times New Roman" w:hAnsi="Verdana"/>
          <w:sz w:val="24"/>
          <w:szCs w:val="24"/>
          <w:lang w:eastAsia="en-GB"/>
        </w:rPr>
        <w:t>election has been made from relevant journals, publications and websites</w:t>
      </w:r>
      <w:r>
        <w:rPr>
          <w:rFonts w:ascii="Verdana" w:eastAsia="Times New Roman" w:hAnsi="Verdana"/>
          <w:sz w:val="24"/>
          <w:szCs w:val="24"/>
          <w:lang w:eastAsia="en-GB"/>
        </w:rPr>
        <w:t>,</w:t>
      </w:r>
      <w:r w:rsidRPr="00A20498">
        <w:rPr>
          <w:rFonts w:ascii="Verdana" w:eastAsia="Times New Roman" w:hAnsi="Verdana"/>
          <w:sz w:val="24"/>
          <w:szCs w:val="24"/>
          <w:lang w:eastAsia="en-GB"/>
        </w:rPr>
        <w:t xml:space="preserve"> </w:t>
      </w:r>
      <w:r w:rsidRPr="00E57DBC">
        <w:rPr>
          <w:rFonts w:ascii="Verdana" w:eastAsia="Times New Roman" w:hAnsi="Verdana"/>
          <w:sz w:val="24"/>
          <w:szCs w:val="24"/>
          <w:lang w:eastAsia="en-GB"/>
        </w:rPr>
        <w:t>largely but not exclusively from the UK</w:t>
      </w:r>
      <w:r>
        <w:rPr>
          <w:rFonts w:ascii="Verdana" w:eastAsia="Times New Roman" w:hAnsi="Verdana"/>
          <w:sz w:val="24"/>
          <w:szCs w:val="24"/>
          <w:lang w:eastAsia="en-GB"/>
        </w:rPr>
        <w:t xml:space="preserve">, according to relevance to </w:t>
      </w:r>
      <w:r w:rsidRPr="00E57DBC">
        <w:rPr>
          <w:rFonts w:ascii="Verdana" w:eastAsia="Times New Roman" w:hAnsi="Verdana"/>
          <w:sz w:val="24"/>
          <w:szCs w:val="24"/>
          <w:lang w:eastAsia="en-GB"/>
        </w:rPr>
        <w:t xml:space="preserve">subject areas and the two </w:t>
      </w:r>
      <w:r>
        <w:rPr>
          <w:rFonts w:ascii="Verdana" w:eastAsia="Times New Roman" w:hAnsi="Verdana"/>
          <w:sz w:val="24"/>
          <w:szCs w:val="24"/>
          <w:lang w:eastAsia="en-GB"/>
        </w:rPr>
        <w:t xml:space="preserve">main </w:t>
      </w:r>
      <w:r w:rsidRPr="00E57DBC">
        <w:rPr>
          <w:rFonts w:ascii="Verdana" w:eastAsia="Times New Roman" w:hAnsi="Verdana"/>
          <w:sz w:val="24"/>
          <w:szCs w:val="24"/>
          <w:lang w:eastAsia="en-GB"/>
        </w:rPr>
        <w:t xml:space="preserve">themes, assessment and employability.  The work is presented according to its origin.  Key words and concepts have been drawn from each journal article, and themes emerging have been assembled.  </w:t>
      </w:r>
    </w:p>
    <w:p w:rsidR="004B27CC" w:rsidRDefault="004B27CC" w:rsidP="004B27CC">
      <w:pPr>
        <w:spacing w:after="0" w:line="240" w:lineRule="auto"/>
        <w:rPr>
          <w:rFonts w:ascii="Verdana" w:eastAsia="Times New Roman" w:hAnsi="Verdana"/>
          <w:sz w:val="24"/>
          <w:szCs w:val="24"/>
          <w:lang w:eastAsia="en-GB"/>
        </w:rPr>
      </w:pPr>
    </w:p>
    <w:p w:rsidR="004B27CC" w:rsidRDefault="004B27CC" w:rsidP="00D33FC5">
      <w:pPr>
        <w:spacing w:after="0" w:line="240" w:lineRule="auto"/>
        <w:rPr>
          <w:rFonts w:ascii="Verdana" w:eastAsia="Times New Roman" w:hAnsi="Verdana"/>
          <w:b/>
          <w:sz w:val="24"/>
          <w:szCs w:val="24"/>
          <w:lang w:eastAsia="en-GB"/>
        </w:rPr>
      </w:pPr>
    </w:p>
    <w:p w:rsidR="00A20498" w:rsidRDefault="00A20498" w:rsidP="00D33FC5">
      <w:pPr>
        <w:spacing w:after="0" w:line="240" w:lineRule="auto"/>
        <w:rPr>
          <w:rFonts w:ascii="Verdana" w:eastAsia="Times New Roman" w:hAnsi="Verdana"/>
          <w:b/>
          <w:sz w:val="24"/>
          <w:szCs w:val="24"/>
          <w:lang w:eastAsia="en-GB"/>
        </w:rPr>
      </w:pPr>
    </w:p>
    <w:p w:rsidR="00CD5CEA" w:rsidRPr="002A0CA1" w:rsidRDefault="00B94553" w:rsidP="00D33FC5">
      <w:pPr>
        <w:spacing w:after="0" w:line="240" w:lineRule="auto"/>
        <w:rPr>
          <w:rFonts w:ascii="Verdana" w:eastAsia="Times New Roman" w:hAnsi="Verdana"/>
          <w:b/>
          <w:sz w:val="24"/>
          <w:szCs w:val="24"/>
          <w:lang w:eastAsia="en-GB"/>
        </w:rPr>
      </w:pPr>
      <w:r>
        <w:rPr>
          <w:rFonts w:ascii="Verdana" w:eastAsia="Times New Roman" w:hAnsi="Verdana"/>
          <w:b/>
          <w:sz w:val="24"/>
          <w:szCs w:val="24"/>
          <w:lang w:eastAsia="en-GB"/>
        </w:rPr>
        <w:br w:type="page"/>
      </w:r>
    </w:p>
    <w:p w:rsidR="001D18D5" w:rsidRDefault="001D18D5" w:rsidP="00D33FC5">
      <w:pPr>
        <w:spacing w:after="0" w:line="240" w:lineRule="auto"/>
        <w:rPr>
          <w:rFonts w:ascii="Verdana" w:eastAsia="Times New Roman" w:hAnsi="Verdana"/>
          <w:b/>
          <w:sz w:val="32"/>
          <w:szCs w:val="32"/>
          <w:lang w:eastAsia="en-GB"/>
        </w:rPr>
      </w:pPr>
      <w:r>
        <w:rPr>
          <w:rFonts w:ascii="Verdana" w:eastAsia="Times New Roman" w:hAnsi="Verdana"/>
          <w:b/>
          <w:sz w:val="32"/>
          <w:szCs w:val="32"/>
          <w:lang w:eastAsia="en-GB"/>
        </w:rPr>
        <w:t>SECTION ONE</w:t>
      </w:r>
    </w:p>
    <w:p w:rsidR="001D18D5" w:rsidRDefault="001D18D5" w:rsidP="00D33FC5">
      <w:pPr>
        <w:spacing w:after="0" w:line="240" w:lineRule="auto"/>
        <w:rPr>
          <w:rFonts w:ascii="Verdana" w:eastAsia="Times New Roman" w:hAnsi="Verdana"/>
          <w:b/>
          <w:sz w:val="32"/>
          <w:szCs w:val="32"/>
          <w:lang w:eastAsia="en-GB"/>
        </w:rPr>
      </w:pPr>
    </w:p>
    <w:p w:rsidR="004B27CC" w:rsidRPr="004B27CC" w:rsidRDefault="004B27CC" w:rsidP="00D33FC5">
      <w:pPr>
        <w:spacing w:after="0" w:line="240" w:lineRule="auto"/>
        <w:rPr>
          <w:rFonts w:ascii="Verdana" w:eastAsia="Times New Roman" w:hAnsi="Verdana"/>
          <w:b/>
          <w:sz w:val="32"/>
          <w:szCs w:val="32"/>
          <w:lang w:eastAsia="en-GB"/>
        </w:rPr>
      </w:pPr>
      <w:r w:rsidRPr="004B27CC">
        <w:rPr>
          <w:rFonts w:ascii="Verdana" w:eastAsia="Times New Roman" w:hAnsi="Verdana"/>
          <w:b/>
          <w:sz w:val="32"/>
          <w:szCs w:val="32"/>
          <w:lang w:eastAsia="en-GB"/>
        </w:rPr>
        <w:t>Literature Review</w:t>
      </w:r>
    </w:p>
    <w:p w:rsidR="004B27CC" w:rsidRDefault="004B27CC" w:rsidP="00D33FC5">
      <w:pPr>
        <w:spacing w:after="0" w:line="240" w:lineRule="auto"/>
        <w:rPr>
          <w:rFonts w:ascii="Verdana" w:eastAsia="Times New Roman" w:hAnsi="Verdana"/>
          <w:b/>
          <w:sz w:val="28"/>
          <w:szCs w:val="28"/>
          <w:lang w:eastAsia="en-GB"/>
        </w:rPr>
      </w:pPr>
    </w:p>
    <w:p w:rsidR="00D33FC5" w:rsidRPr="00795B2F" w:rsidRDefault="00D33FC5" w:rsidP="00D33FC5">
      <w:pPr>
        <w:spacing w:after="0" w:line="240" w:lineRule="auto"/>
        <w:rPr>
          <w:rFonts w:ascii="Verdana" w:eastAsia="Times New Roman" w:hAnsi="Verdana"/>
          <w:b/>
          <w:sz w:val="28"/>
          <w:szCs w:val="28"/>
          <w:lang w:eastAsia="en-GB"/>
        </w:rPr>
      </w:pPr>
      <w:r w:rsidRPr="00795B2F">
        <w:rPr>
          <w:rFonts w:ascii="Verdana" w:eastAsia="Times New Roman" w:hAnsi="Verdana"/>
          <w:b/>
          <w:sz w:val="28"/>
          <w:szCs w:val="28"/>
          <w:lang w:eastAsia="en-GB"/>
        </w:rPr>
        <w:t xml:space="preserve">Material from </w:t>
      </w:r>
      <w:r w:rsidR="00A20498" w:rsidRPr="00795B2F">
        <w:rPr>
          <w:rFonts w:ascii="Verdana" w:eastAsia="Times New Roman" w:hAnsi="Verdana"/>
          <w:b/>
          <w:sz w:val="28"/>
          <w:szCs w:val="28"/>
          <w:lang w:eastAsia="en-GB"/>
        </w:rPr>
        <w:t>journals</w:t>
      </w:r>
      <w:r w:rsidRPr="00795B2F">
        <w:rPr>
          <w:rFonts w:ascii="Verdana" w:eastAsia="Times New Roman" w:hAnsi="Verdana"/>
          <w:b/>
          <w:sz w:val="28"/>
          <w:szCs w:val="28"/>
          <w:lang w:eastAsia="en-GB"/>
        </w:rPr>
        <w:t xml:space="preserve"> </w:t>
      </w:r>
    </w:p>
    <w:p w:rsidR="00D33FC5" w:rsidRPr="002A0CA1" w:rsidRDefault="00D33FC5" w:rsidP="00D33FC5">
      <w:pPr>
        <w:spacing w:after="0" w:line="240" w:lineRule="auto"/>
        <w:rPr>
          <w:rFonts w:ascii="Verdana" w:eastAsia="Times New Roman" w:hAnsi="Verdana"/>
          <w:b/>
          <w:sz w:val="24"/>
          <w:szCs w:val="24"/>
          <w:lang w:eastAsia="en-GB"/>
        </w:rPr>
      </w:pPr>
    </w:p>
    <w:p w:rsidR="00D33FC5" w:rsidRPr="001058DB" w:rsidRDefault="00D33FC5" w:rsidP="00D33FC5">
      <w:pPr>
        <w:spacing w:after="0" w:line="240" w:lineRule="auto"/>
        <w:rPr>
          <w:rFonts w:ascii="Verdana" w:eastAsia="Times New Roman" w:hAnsi="Verdana"/>
          <w:b/>
          <w:i/>
          <w:sz w:val="28"/>
          <w:szCs w:val="28"/>
          <w:lang w:eastAsia="en-GB"/>
        </w:rPr>
      </w:pPr>
      <w:r w:rsidRPr="001058DB">
        <w:rPr>
          <w:rFonts w:ascii="Verdana" w:eastAsia="Times New Roman" w:hAnsi="Verdana"/>
          <w:b/>
          <w:i/>
          <w:sz w:val="28"/>
          <w:szCs w:val="28"/>
          <w:lang w:eastAsia="en-GB"/>
        </w:rPr>
        <w:t>JoHLSTE</w:t>
      </w:r>
    </w:p>
    <w:p w:rsidR="00AB1343" w:rsidRPr="002A0CA1" w:rsidRDefault="00AB1343" w:rsidP="00565EFC">
      <w:pPr>
        <w:spacing w:after="0" w:line="240" w:lineRule="auto"/>
        <w:rPr>
          <w:rFonts w:ascii="Verdana" w:eastAsia="Batang" w:hAnsi="Verdana" w:cs="Arial"/>
          <w:bCs/>
          <w:sz w:val="24"/>
          <w:szCs w:val="24"/>
          <w:lang w:eastAsia="ko-KR"/>
        </w:rPr>
      </w:pPr>
    </w:p>
    <w:p w:rsidR="00565EFC" w:rsidRPr="002A0CA1" w:rsidRDefault="00565EFC" w:rsidP="00565EFC">
      <w:pPr>
        <w:spacing w:after="0" w:line="240" w:lineRule="auto"/>
        <w:rPr>
          <w:rFonts w:ascii="Verdana" w:eastAsia="Batang" w:hAnsi="Verdana" w:cs="Arial"/>
          <w:b/>
          <w:bCs/>
          <w:sz w:val="24"/>
          <w:szCs w:val="24"/>
          <w:lang w:eastAsia="ko-KR"/>
        </w:rPr>
      </w:pPr>
      <w:r w:rsidRPr="002A0CA1">
        <w:rPr>
          <w:rFonts w:ascii="Verdana" w:eastAsia="Batang" w:hAnsi="Verdana" w:cs="Arial"/>
          <w:b/>
          <w:bCs/>
          <w:sz w:val="24"/>
          <w:szCs w:val="24"/>
          <w:lang w:eastAsia="ko-KR"/>
        </w:rPr>
        <w:t>Allin, L. (2010) Linking research, teaching and learning within the</w:t>
      </w:r>
    </w:p>
    <w:p w:rsidR="00565EFC" w:rsidRPr="002A0CA1" w:rsidRDefault="00565EFC" w:rsidP="00565EFC">
      <w:pPr>
        <w:spacing w:after="0" w:line="240" w:lineRule="auto"/>
        <w:rPr>
          <w:rFonts w:ascii="Verdana" w:eastAsia="Batang" w:hAnsi="Verdana" w:cs="Arial"/>
          <w:b/>
          <w:bCs/>
          <w:sz w:val="24"/>
          <w:szCs w:val="24"/>
          <w:lang w:eastAsia="ko-KR"/>
        </w:rPr>
      </w:pPr>
      <w:r w:rsidRPr="002A0CA1">
        <w:rPr>
          <w:rFonts w:ascii="Verdana" w:eastAsia="Batang" w:hAnsi="Verdana" w:cs="Arial"/>
          <w:b/>
          <w:bCs/>
          <w:sz w:val="24"/>
          <w:szCs w:val="24"/>
          <w:lang w:eastAsia="ko-KR"/>
        </w:rPr>
        <w:t>discipline: Evaluating student learning through “real</w:t>
      </w:r>
    </w:p>
    <w:p w:rsidR="00565EFC" w:rsidRPr="002A0CA1" w:rsidRDefault="00565EFC" w:rsidP="00565EFC">
      <w:pPr>
        <w:spacing w:after="0" w:line="240" w:lineRule="auto"/>
        <w:rPr>
          <w:rFonts w:ascii="Verdana" w:eastAsia="Batang" w:hAnsi="Verdana" w:cs="Arial"/>
          <w:b/>
          <w:i/>
          <w:iCs/>
          <w:sz w:val="24"/>
          <w:szCs w:val="24"/>
          <w:lang w:eastAsia="ko-KR"/>
        </w:rPr>
      </w:pPr>
      <w:r w:rsidRPr="002A0CA1">
        <w:rPr>
          <w:rFonts w:ascii="Verdana" w:eastAsia="Batang" w:hAnsi="Verdana" w:cs="Arial"/>
          <w:b/>
          <w:bCs/>
          <w:sz w:val="24"/>
          <w:szCs w:val="24"/>
          <w:lang w:eastAsia="ko-KR"/>
        </w:rPr>
        <w:t xml:space="preserve">life” research in sports development, </w:t>
      </w:r>
      <w:r w:rsidRPr="002A0CA1">
        <w:rPr>
          <w:rFonts w:ascii="Verdana" w:eastAsia="Batang" w:hAnsi="Verdana" w:cs="Arial"/>
          <w:b/>
          <w:i/>
          <w:iCs/>
          <w:sz w:val="24"/>
          <w:szCs w:val="24"/>
          <w:lang w:eastAsia="ko-KR"/>
        </w:rPr>
        <w:t>Journal of Hospitality, Leisure, Sport and Tourism Education, 9(1), 92 – 100</w:t>
      </w:r>
    </w:p>
    <w:p w:rsidR="00565EFC" w:rsidRPr="002A0CA1" w:rsidRDefault="00565EFC" w:rsidP="00565EFC">
      <w:pPr>
        <w:spacing w:after="0" w:line="240" w:lineRule="auto"/>
        <w:rPr>
          <w:rFonts w:ascii="Verdana" w:eastAsia="Batang" w:hAnsi="Verdana" w:cs="Arial"/>
          <w:b/>
          <w:bCs/>
          <w:sz w:val="24"/>
          <w:szCs w:val="24"/>
          <w:lang w:eastAsia="ko-KR"/>
        </w:rPr>
      </w:pPr>
      <w:r w:rsidRPr="002A0CA1">
        <w:rPr>
          <w:rFonts w:ascii="Verdana" w:eastAsia="Batang" w:hAnsi="Verdana" w:cs="Arial"/>
          <w:b/>
          <w:bCs/>
          <w:sz w:val="24"/>
          <w:szCs w:val="24"/>
          <w:lang w:eastAsia="ko-KR"/>
        </w:rPr>
        <w:t>DOI:10.3794/johlste.91.261</w:t>
      </w:r>
    </w:p>
    <w:p w:rsidR="00C8110F" w:rsidRPr="002A0CA1" w:rsidRDefault="00C8110F" w:rsidP="00565EFC">
      <w:pPr>
        <w:spacing w:after="0" w:line="240" w:lineRule="auto"/>
        <w:rPr>
          <w:rFonts w:ascii="Verdana" w:eastAsia="Batang" w:hAnsi="Verdana" w:cs="Arial"/>
          <w:b/>
          <w:bCs/>
          <w:sz w:val="24"/>
          <w:szCs w:val="24"/>
          <w:lang w:eastAsia="ko-KR"/>
        </w:rPr>
      </w:pPr>
    </w:p>
    <w:p w:rsidR="00C8110F" w:rsidRPr="002A0CA1" w:rsidRDefault="009665B7" w:rsidP="0022749A">
      <w:pPr>
        <w:tabs>
          <w:tab w:val="left" w:pos="360"/>
        </w:tabs>
        <w:spacing w:after="0" w:line="240" w:lineRule="auto"/>
        <w:ind w:left="360"/>
        <w:rPr>
          <w:rFonts w:ascii="Verdana" w:eastAsia="Batang" w:hAnsi="Verdana" w:cs="Arial"/>
          <w:bCs/>
          <w:sz w:val="24"/>
          <w:szCs w:val="24"/>
          <w:lang w:eastAsia="ko-KR"/>
        </w:rPr>
      </w:pPr>
      <w:r w:rsidRPr="002A0CA1">
        <w:rPr>
          <w:rFonts w:ascii="Verdana" w:eastAsia="Batang" w:hAnsi="Verdana" w:cs="Arial"/>
          <w:bCs/>
          <w:sz w:val="24"/>
          <w:szCs w:val="24"/>
          <w:lang w:eastAsia="ko-KR"/>
        </w:rPr>
        <w:t>Linking research and teaching</w:t>
      </w:r>
      <w:r w:rsidR="00C8110F" w:rsidRPr="002A0CA1">
        <w:rPr>
          <w:rFonts w:ascii="Verdana" w:eastAsia="Batang" w:hAnsi="Verdana" w:cs="Arial"/>
          <w:bCs/>
          <w:sz w:val="24"/>
          <w:szCs w:val="24"/>
          <w:lang w:eastAsia="ko-KR"/>
        </w:rPr>
        <w:t xml:space="preserve"> by embedding real life evaluation research into the sports development curriculum was seen to be a valuable learning experience.  Student views indicated that they were developing a more complex understanding, developing research skills, developing contacts and employability.  This paper shows a strong link between assessment methodology and employability development.</w:t>
      </w:r>
    </w:p>
    <w:p w:rsidR="00565EFC" w:rsidRPr="002A0CA1" w:rsidRDefault="00565EFC" w:rsidP="00D33FC5">
      <w:pPr>
        <w:spacing w:after="0" w:line="240" w:lineRule="auto"/>
        <w:rPr>
          <w:rFonts w:ascii="Verdana" w:eastAsia="Times New Roman" w:hAnsi="Verdana"/>
          <w:sz w:val="24"/>
          <w:szCs w:val="24"/>
          <w:lang w:eastAsia="en-GB"/>
        </w:rPr>
      </w:pPr>
    </w:p>
    <w:p w:rsidR="00103C99" w:rsidRPr="002A0CA1" w:rsidRDefault="00103C99" w:rsidP="00103C99">
      <w:pPr>
        <w:spacing w:after="0" w:line="240" w:lineRule="auto"/>
        <w:rPr>
          <w:rFonts w:ascii="Verdana" w:eastAsia="Times New Roman" w:hAnsi="Verdana"/>
          <w:sz w:val="24"/>
          <w:szCs w:val="24"/>
          <w:lang w:eastAsia="en-GB"/>
        </w:rPr>
      </w:pPr>
      <w:r w:rsidRPr="002A0CA1">
        <w:rPr>
          <w:rFonts w:ascii="Verdana" w:eastAsia="Times New Roman" w:hAnsi="Verdana"/>
          <w:sz w:val="24"/>
          <w:szCs w:val="24"/>
          <w:lang w:eastAsia="en-GB"/>
        </w:rPr>
        <w:t>Assessment/employability key words:</w:t>
      </w:r>
      <w:r w:rsidR="009665B7" w:rsidRPr="002A0CA1">
        <w:rPr>
          <w:rFonts w:ascii="Verdana" w:eastAsia="Times New Roman" w:hAnsi="Verdana"/>
          <w:sz w:val="24"/>
          <w:szCs w:val="24"/>
          <w:lang w:eastAsia="en-GB"/>
        </w:rPr>
        <w:t xml:space="preserve"> “real life” research skills; </w:t>
      </w:r>
      <w:r w:rsidR="007857C7" w:rsidRPr="002A0CA1">
        <w:rPr>
          <w:rFonts w:ascii="Verdana" w:eastAsia="Times New Roman" w:hAnsi="Verdana"/>
          <w:sz w:val="24"/>
          <w:szCs w:val="24"/>
          <w:lang w:eastAsia="en-GB"/>
        </w:rPr>
        <w:t>assessment for employability</w:t>
      </w:r>
    </w:p>
    <w:p w:rsidR="00103C99" w:rsidRPr="002A0CA1" w:rsidRDefault="00103C99" w:rsidP="00D33FC5">
      <w:pPr>
        <w:spacing w:after="0" w:line="240" w:lineRule="auto"/>
        <w:rPr>
          <w:rFonts w:ascii="Verdana" w:eastAsia="Times New Roman" w:hAnsi="Verdana"/>
          <w:sz w:val="24"/>
          <w:szCs w:val="24"/>
          <w:lang w:eastAsia="en-GB"/>
        </w:rPr>
      </w:pPr>
    </w:p>
    <w:p w:rsidR="0052735B" w:rsidRPr="002A0CA1" w:rsidRDefault="0052735B" w:rsidP="0052735B">
      <w:pPr>
        <w:spacing w:after="0" w:line="240" w:lineRule="auto"/>
        <w:rPr>
          <w:rFonts w:ascii="Verdana" w:eastAsia="Times New Roman" w:hAnsi="Verdana"/>
          <w:b/>
          <w:sz w:val="24"/>
          <w:szCs w:val="24"/>
          <w:lang w:eastAsia="en-GB"/>
        </w:rPr>
      </w:pPr>
      <w:r w:rsidRPr="002A0CA1">
        <w:rPr>
          <w:rFonts w:ascii="Verdana" w:eastAsia="Times New Roman" w:hAnsi="Verdana"/>
          <w:b/>
          <w:sz w:val="24"/>
          <w:szCs w:val="24"/>
          <w:lang w:eastAsia="en-GB"/>
        </w:rPr>
        <w:t>Aggett, M</w:t>
      </w:r>
      <w:r w:rsidR="001E1589">
        <w:rPr>
          <w:rFonts w:ascii="Verdana" w:eastAsia="Times New Roman" w:hAnsi="Verdana"/>
          <w:b/>
          <w:sz w:val="24"/>
          <w:szCs w:val="24"/>
          <w:lang w:eastAsia="en-GB"/>
        </w:rPr>
        <w:t>.</w:t>
      </w:r>
      <w:r w:rsidRPr="002A0CA1">
        <w:rPr>
          <w:rFonts w:ascii="Verdana" w:eastAsia="Times New Roman" w:hAnsi="Verdana"/>
          <w:b/>
          <w:sz w:val="24"/>
          <w:szCs w:val="24"/>
          <w:lang w:eastAsia="en-GB"/>
        </w:rPr>
        <w:t xml:space="preserve"> and Busby, G. (2011) Opting out of internship:Perceptions of hospitality, tourism and events management undergraduates at a British University, </w:t>
      </w:r>
      <w:r w:rsidRPr="002A0CA1">
        <w:rPr>
          <w:rFonts w:ascii="Verdana" w:eastAsia="Batang" w:hAnsi="Verdana" w:cs="Arial"/>
          <w:b/>
          <w:i/>
          <w:iCs/>
          <w:sz w:val="24"/>
          <w:szCs w:val="24"/>
          <w:lang w:eastAsia="ko-KR"/>
        </w:rPr>
        <w:t>Journal of Hospitality, Leisure, Sport and Tourism Education, 10(1), 106 – 113</w:t>
      </w:r>
    </w:p>
    <w:p w:rsidR="0052735B" w:rsidRPr="002A0CA1" w:rsidRDefault="0052735B" w:rsidP="0052735B">
      <w:pPr>
        <w:spacing w:after="0" w:line="240" w:lineRule="auto"/>
        <w:rPr>
          <w:rFonts w:ascii="Verdana" w:eastAsia="Batang" w:hAnsi="Verdana" w:cs="Arial"/>
          <w:b/>
          <w:bCs/>
          <w:sz w:val="24"/>
          <w:szCs w:val="24"/>
          <w:lang w:eastAsia="ko-KR"/>
        </w:rPr>
      </w:pPr>
      <w:r w:rsidRPr="002A0CA1">
        <w:rPr>
          <w:rFonts w:ascii="Verdana" w:eastAsia="Batang" w:hAnsi="Verdana" w:cs="Arial"/>
          <w:b/>
          <w:bCs/>
          <w:sz w:val="24"/>
          <w:szCs w:val="24"/>
          <w:lang w:eastAsia="ko-KR"/>
        </w:rPr>
        <w:t>DOI:10.3794/johlste.101.310</w:t>
      </w:r>
    </w:p>
    <w:p w:rsidR="00C8110F" w:rsidRPr="002A0CA1" w:rsidRDefault="00C8110F" w:rsidP="0052735B">
      <w:pPr>
        <w:spacing w:after="0" w:line="240" w:lineRule="auto"/>
        <w:rPr>
          <w:rFonts w:ascii="Verdana" w:eastAsia="Batang" w:hAnsi="Verdana" w:cs="Arial"/>
          <w:b/>
          <w:bCs/>
          <w:sz w:val="24"/>
          <w:szCs w:val="24"/>
          <w:lang w:eastAsia="ko-KR"/>
        </w:rPr>
      </w:pPr>
    </w:p>
    <w:p w:rsidR="00C8110F" w:rsidRPr="002A0CA1" w:rsidRDefault="00C8110F" w:rsidP="0022749A">
      <w:pPr>
        <w:spacing w:after="0" w:line="240" w:lineRule="auto"/>
        <w:ind w:left="360"/>
        <w:rPr>
          <w:rFonts w:ascii="Verdana" w:eastAsia="Batang" w:hAnsi="Verdana" w:cs="Arial"/>
          <w:bCs/>
          <w:sz w:val="24"/>
          <w:szCs w:val="24"/>
          <w:lang w:eastAsia="ko-KR"/>
        </w:rPr>
      </w:pPr>
      <w:r w:rsidRPr="002A0CA1">
        <w:rPr>
          <w:rFonts w:ascii="Verdana" w:eastAsia="Batang" w:hAnsi="Verdana" w:cs="Arial"/>
          <w:bCs/>
          <w:sz w:val="24"/>
          <w:szCs w:val="24"/>
          <w:lang w:eastAsia="ko-KR"/>
        </w:rPr>
        <w:t>This paper tracks the decline in popularity of the work placement, despite the employability advantages undertaking this entails.  It explores the barriers to pursuing placements</w:t>
      </w:r>
      <w:r w:rsidR="0085158B" w:rsidRPr="002A0CA1">
        <w:rPr>
          <w:rFonts w:ascii="Verdana" w:eastAsia="Batang" w:hAnsi="Verdana" w:cs="Arial"/>
          <w:bCs/>
          <w:sz w:val="24"/>
          <w:szCs w:val="24"/>
          <w:lang w:eastAsia="ko-KR"/>
        </w:rPr>
        <w:t>.  Although no direct link to assessment methods, it is a significant paper.</w:t>
      </w:r>
    </w:p>
    <w:p w:rsidR="0052735B" w:rsidRPr="002A0CA1" w:rsidRDefault="0052735B" w:rsidP="00D33FC5">
      <w:pPr>
        <w:spacing w:after="0" w:line="240" w:lineRule="auto"/>
        <w:rPr>
          <w:rFonts w:ascii="Verdana" w:eastAsia="Times New Roman" w:hAnsi="Verdana"/>
          <w:sz w:val="24"/>
          <w:szCs w:val="24"/>
          <w:lang w:eastAsia="en-GB"/>
        </w:rPr>
      </w:pPr>
    </w:p>
    <w:p w:rsidR="00103C99" w:rsidRPr="002A0CA1" w:rsidRDefault="00103C99" w:rsidP="00103C99">
      <w:pPr>
        <w:spacing w:after="0" w:line="240" w:lineRule="auto"/>
        <w:rPr>
          <w:rFonts w:ascii="Verdana" w:eastAsia="Times New Roman" w:hAnsi="Verdana"/>
          <w:sz w:val="24"/>
          <w:szCs w:val="24"/>
          <w:lang w:eastAsia="en-GB"/>
        </w:rPr>
      </w:pPr>
      <w:r w:rsidRPr="002A0CA1">
        <w:rPr>
          <w:rFonts w:ascii="Verdana" w:eastAsia="Times New Roman" w:hAnsi="Verdana"/>
          <w:sz w:val="24"/>
          <w:szCs w:val="24"/>
          <w:lang w:eastAsia="en-GB"/>
        </w:rPr>
        <w:t>Assessment/employability key words:</w:t>
      </w:r>
      <w:r w:rsidR="00F53E33" w:rsidRPr="002A0CA1">
        <w:rPr>
          <w:rFonts w:ascii="Verdana" w:eastAsia="Times New Roman" w:hAnsi="Verdana"/>
          <w:sz w:val="24"/>
          <w:szCs w:val="24"/>
          <w:lang w:eastAsia="en-GB"/>
        </w:rPr>
        <w:t xml:space="preserve"> decline in internship in HT and Events in UK</w:t>
      </w:r>
    </w:p>
    <w:p w:rsidR="00103C99" w:rsidRPr="002A0CA1" w:rsidRDefault="00103C99" w:rsidP="0052735B">
      <w:pPr>
        <w:autoSpaceDE w:val="0"/>
        <w:autoSpaceDN w:val="0"/>
        <w:adjustRightInd w:val="0"/>
        <w:spacing w:after="0" w:line="240" w:lineRule="auto"/>
        <w:rPr>
          <w:rFonts w:ascii="Verdana" w:eastAsia="Batang" w:hAnsi="Verdana" w:cs="Arial"/>
          <w:b/>
          <w:iCs/>
          <w:sz w:val="24"/>
          <w:szCs w:val="24"/>
          <w:lang w:eastAsia="ko-KR"/>
        </w:rPr>
      </w:pPr>
    </w:p>
    <w:p w:rsidR="0052735B" w:rsidRPr="002A0CA1" w:rsidRDefault="0052735B" w:rsidP="0052735B">
      <w:pPr>
        <w:autoSpaceDE w:val="0"/>
        <w:autoSpaceDN w:val="0"/>
        <w:adjustRightInd w:val="0"/>
        <w:spacing w:after="0" w:line="240" w:lineRule="auto"/>
        <w:rPr>
          <w:rFonts w:ascii="Verdana" w:eastAsia="Batang" w:hAnsi="Verdana" w:cs="Arial"/>
          <w:b/>
          <w:i/>
          <w:iCs/>
          <w:sz w:val="24"/>
          <w:szCs w:val="24"/>
          <w:lang w:eastAsia="ko-KR"/>
        </w:rPr>
      </w:pPr>
      <w:r w:rsidRPr="002A0CA1">
        <w:rPr>
          <w:rFonts w:ascii="Verdana" w:eastAsia="Batang" w:hAnsi="Verdana" w:cs="Arial"/>
          <w:b/>
          <w:iCs/>
          <w:sz w:val="24"/>
          <w:szCs w:val="24"/>
          <w:lang w:eastAsia="ko-KR"/>
        </w:rPr>
        <w:t>Barron, P</w:t>
      </w:r>
      <w:r w:rsidR="001E1589">
        <w:rPr>
          <w:rFonts w:ascii="Verdana" w:eastAsia="Batang" w:hAnsi="Verdana" w:cs="Arial"/>
          <w:b/>
          <w:iCs/>
          <w:sz w:val="24"/>
          <w:szCs w:val="24"/>
          <w:lang w:eastAsia="ko-KR"/>
        </w:rPr>
        <w:t>.</w:t>
      </w:r>
      <w:r w:rsidRPr="002A0CA1">
        <w:rPr>
          <w:rFonts w:ascii="Verdana" w:eastAsia="Batang" w:hAnsi="Verdana" w:cs="Arial"/>
          <w:b/>
          <w:iCs/>
          <w:sz w:val="24"/>
          <w:szCs w:val="24"/>
          <w:lang w:eastAsia="ko-KR"/>
        </w:rPr>
        <w:t xml:space="preserve"> (2007) Hospitality and Tourism Students’ Part-time Employment: Patterns, Benefits and Recognition, </w:t>
      </w:r>
      <w:r w:rsidRPr="002A0CA1">
        <w:rPr>
          <w:rFonts w:ascii="Verdana" w:eastAsia="Batang" w:hAnsi="Verdana" w:cs="Arial"/>
          <w:b/>
          <w:i/>
          <w:iCs/>
          <w:sz w:val="24"/>
          <w:szCs w:val="24"/>
          <w:lang w:eastAsia="ko-KR"/>
        </w:rPr>
        <w:t>Journal of Hospitality, Leisure, Sport and Tourism Education 6(2), 40 – 54</w:t>
      </w:r>
    </w:p>
    <w:p w:rsidR="0052735B" w:rsidRPr="002A0CA1" w:rsidRDefault="0052735B" w:rsidP="0052735B">
      <w:pPr>
        <w:autoSpaceDE w:val="0"/>
        <w:autoSpaceDN w:val="0"/>
        <w:adjustRightInd w:val="0"/>
        <w:spacing w:after="0" w:line="240" w:lineRule="auto"/>
        <w:rPr>
          <w:rFonts w:ascii="Verdana" w:eastAsia="Batang" w:hAnsi="Verdana" w:cs="Arial"/>
          <w:b/>
          <w:bCs/>
          <w:sz w:val="24"/>
          <w:szCs w:val="24"/>
          <w:lang w:eastAsia="ko-KR"/>
        </w:rPr>
      </w:pPr>
      <w:r w:rsidRPr="002A0CA1">
        <w:rPr>
          <w:rFonts w:ascii="Verdana" w:eastAsia="Batang" w:hAnsi="Verdana" w:cs="Arial"/>
          <w:b/>
          <w:bCs/>
          <w:sz w:val="24"/>
          <w:szCs w:val="24"/>
          <w:lang w:eastAsia="ko-KR"/>
        </w:rPr>
        <w:t>DOI:10.3794/johlste.62.150</w:t>
      </w:r>
    </w:p>
    <w:p w:rsidR="0052735B" w:rsidRPr="002A0CA1" w:rsidRDefault="0052735B" w:rsidP="00D33FC5">
      <w:pPr>
        <w:spacing w:after="0" w:line="240" w:lineRule="auto"/>
        <w:rPr>
          <w:rFonts w:ascii="Verdana" w:eastAsia="Times New Roman" w:hAnsi="Verdana"/>
          <w:sz w:val="24"/>
          <w:szCs w:val="24"/>
          <w:lang w:eastAsia="en-GB"/>
        </w:rPr>
      </w:pPr>
    </w:p>
    <w:p w:rsidR="0085158B" w:rsidRPr="002A0CA1" w:rsidRDefault="0085158B" w:rsidP="0022749A">
      <w:pPr>
        <w:spacing w:after="0" w:line="240" w:lineRule="auto"/>
        <w:ind w:left="360"/>
        <w:rPr>
          <w:rFonts w:ascii="Verdana" w:eastAsia="Times New Roman" w:hAnsi="Verdana" w:cs="Arial"/>
          <w:sz w:val="24"/>
          <w:szCs w:val="24"/>
          <w:lang w:eastAsia="en-GB"/>
        </w:rPr>
      </w:pPr>
      <w:r w:rsidRPr="002A0CA1">
        <w:rPr>
          <w:rFonts w:ascii="Verdana" w:eastAsia="Times New Roman" w:hAnsi="Verdana" w:cs="Arial"/>
          <w:sz w:val="24"/>
          <w:szCs w:val="24"/>
          <w:lang w:eastAsia="en-GB"/>
        </w:rPr>
        <w:t>Explores the student desire for more recognition of part-time employment commitments through provision of flexible teaching methods, part-time contracts and formal credit for their experience.  This has implications for assessment and for employability development.</w:t>
      </w:r>
    </w:p>
    <w:p w:rsidR="0052735B" w:rsidRPr="002A0CA1" w:rsidRDefault="0052735B" w:rsidP="0022749A">
      <w:pPr>
        <w:spacing w:after="0" w:line="240" w:lineRule="auto"/>
        <w:ind w:left="360"/>
        <w:rPr>
          <w:rFonts w:ascii="Verdana" w:eastAsia="Times New Roman" w:hAnsi="Verdana"/>
          <w:sz w:val="24"/>
          <w:szCs w:val="24"/>
          <w:lang w:eastAsia="en-GB"/>
        </w:rPr>
      </w:pPr>
    </w:p>
    <w:p w:rsidR="00103C99" w:rsidRPr="002A0CA1" w:rsidRDefault="00103C99" w:rsidP="00103C99">
      <w:pPr>
        <w:spacing w:after="0" w:line="240" w:lineRule="auto"/>
        <w:rPr>
          <w:rFonts w:ascii="Verdana" w:eastAsia="Times New Roman" w:hAnsi="Verdana"/>
          <w:sz w:val="24"/>
          <w:szCs w:val="24"/>
          <w:lang w:eastAsia="en-GB"/>
        </w:rPr>
      </w:pPr>
      <w:r w:rsidRPr="002A0CA1">
        <w:rPr>
          <w:rFonts w:ascii="Verdana" w:eastAsia="Times New Roman" w:hAnsi="Verdana"/>
          <w:sz w:val="24"/>
          <w:szCs w:val="24"/>
          <w:lang w:eastAsia="en-GB"/>
        </w:rPr>
        <w:t>Assessment/employability key words:</w:t>
      </w:r>
      <w:r w:rsidR="004E0BF9" w:rsidRPr="002A0CA1">
        <w:rPr>
          <w:rFonts w:ascii="Verdana" w:eastAsia="Times New Roman" w:hAnsi="Verdana"/>
          <w:sz w:val="24"/>
          <w:szCs w:val="24"/>
          <w:lang w:eastAsia="en-GB"/>
        </w:rPr>
        <w:t xml:space="preserve"> recognition for part-time employment</w:t>
      </w:r>
    </w:p>
    <w:p w:rsidR="00103C99" w:rsidRPr="002A0CA1" w:rsidRDefault="00103C99" w:rsidP="0052735B">
      <w:pPr>
        <w:spacing w:after="0" w:line="240" w:lineRule="auto"/>
        <w:rPr>
          <w:rFonts w:ascii="Verdana" w:eastAsia="Times New Roman" w:hAnsi="Verdana"/>
          <w:b/>
          <w:bCs/>
          <w:sz w:val="24"/>
          <w:szCs w:val="24"/>
          <w:lang w:eastAsia="en-GB"/>
        </w:rPr>
      </w:pPr>
    </w:p>
    <w:p w:rsidR="0052735B" w:rsidRPr="002A0CA1" w:rsidRDefault="0052735B" w:rsidP="0052735B">
      <w:pPr>
        <w:spacing w:after="0" w:line="240" w:lineRule="auto"/>
        <w:rPr>
          <w:rFonts w:ascii="Verdana" w:eastAsia="Batang" w:hAnsi="Verdana" w:cs="Arial"/>
          <w:b/>
          <w:i/>
          <w:iCs/>
          <w:sz w:val="24"/>
          <w:szCs w:val="24"/>
          <w:lang w:eastAsia="ko-KR"/>
        </w:rPr>
      </w:pPr>
      <w:r w:rsidRPr="002A0CA1">
        <w:rPr>
          <w:rFonts w:ascii="Verdana" w:eastAsia="Times New Roman" w:hAnsi="Verdana"/>
          <w:b/>
          <w:bCs/>
          <w:sz w:val="24"/>
          <w:szCs w:val="24"/>
          <w:lang w:eastAsia="en-GB"/>
        </w:rPr>
        <w:t xml:space="preserve">Brookes, M. (2010) An evaluation of the impact of formative feedback podcasts on the student learning experience, </w:t>
      </w:r>
      <w:r w:rsidRPr="002A0CA1">
        <w:rPr>
          <w:rFonts w:ascii="Verdana" w:eastAsia="Batang" w:hAnsi="Verdana" w:cs="Arial"/>
          <w:b/>
          <w:i/>
          <w:iCs/>
          <w:sz w:val="24"/>
          <w:szCs w:val="24"/>
          <w:lang w:eastAsia="ko-KR"/>
        </w:rPr>
        <w:t>Journal of Hospitality, Leisure, Sport and Tourism Education, 9(1), 53 – 64</w:t>
      </w:r>
    </w:p>
    <w:p w:rsidR="0052735B" w:rsidRPr="002A0CA1" w:rsidRDefault="0052735B" w:rsidP="0052735B">
      <w:pPr>
        <w:spacing w:after="0" w:line="240" w:lineRule="auto"/>
        <w:rPr>
          <w:rFonts w:ascii="Verdana" w:eastAsia="Batang" w:hAnsi="Verdana" w:cs="Arial"/>
          <w:b/>
          <w:bCs/>
          <w:sz w:val="24"/>
          <w:szCs w:val="24"/>
          <w:lang w:eastAsia="ko-KR"/>
        </w:rPr>
      </w:pPr>
      <w:r w:rsidRPr="002A0CA1">
        <w:rPr>
          <w:rFonts w:ascii="Verdana" w:eastAsia="Batang" w:hAnsi="Verdana" w:cs="Arial"/>
          <w:b/>
          <w:bCs/>
          <w:sz w:val="24"/>
          <w:szCs w:val="24"/>
          <w:lang w:eastAsia="ko-KR"/>
        </w:rPr>
        <w:t>DOI:10.3794/johlste.91.238</w:t>
      </w:r>
    </w:p>
    <w:p w:rsidR="0052735B" w:rsidRPr="002A0CA1" w:rsidRDefault="0052735B" w:rsidP="00D33FC5">
      <w:pPr>
        <w:spacing w:after="0" w:line="240" w:lineRule="auto"/>
        <w:rPr>
          <w:rFonts w:ascii="Verdana" w:eastAsia="Times New Roman" w:hAnsi="Verdana"/>
          <w:sz w:val="24"/>
          <w:szCs w:val="24"/>
          <w:lang w:eastAsia="en-GB"/>
        </w:rPr>
      </w:pPr>
    </w:p>
    <w:p w:rsidR="00633F35" w:rsidRPr="002A0CA1" w:rsidRDefault="00633F35" w:rsidP="002203C7">
      <w:pPr>
        <w:spacing w:after="0" w:line="240" w:lineRule="auto"/>
        <w:ind w:left="360"/>
        <w:rPr>
          <w:rFonts w:ascii="Verdana" w:eastAsia="Times New Roman" w:hAnsi="Verdana"/>
          <w:bCs/>
          <w:sz w:val="24"/>
          <w:szCs w:val="24"/>
          <w:lang w:eastAsia="en-GB"/>
        </w:rPr>
      </w:pPr>
      <w:r w:rsidRPr="002A0CA1">
        <w:rPr>
          <w:rFonts w:ascii="Verdana" w:eastAsia="Times New Roman" w:hAnsi="Verdana"/>
          <w:bCs/>
          <w:sz w:val="24"/>
          <w:szCs w:val="24"/>
          <w:lang w:eastAsia="en-GB"/>
        </w:rPr>
        <w:t>Research into students’ use and perception of podcasts with perceived benefits and performance on module.  Most students felt that podcast feedback after lectures had a positive impact on academic performance and helped to develop transferable skills.  Not a strong link with employability.</w:t>
      </w:r>
    </w:p>
    <w:p w:rsidR="00132B6A" w:rsidRPr="002A0CA1" w:rsidRDefault="00132B6A" w:rsidP="00952C04">
      <w:pPr>
        <w:autoSpaceDE w:val="0"/>
        <w:autoSpaceDN w:val="0"/>
        <w:adjustRightInd w:val="0"/>
        <w:spacing w:after="0" w:line="240" w:lineRule="auto"/>
        <w:rPr>
          <w:rFonts w:ascii="Verdana" w:eastAsia="Times New Roman" w:hAnsi="Verdana" w:cs="Arial"/>
          <w:sz w:val="24"/>
          <w:szCs w:val="24"/>
          <w:lang w:eastAsia="en-GB"/>
        </w:rPr>
      </w:pPr>
    </w:p>
    <w:p w:rsidR="00103C99" w:rsidRPr="002A0CA1" w:rsidRDefault="00103C99" w:rsidP="00103C99">
      <w:pPr>
        <w:spacing w:after="0" w:line="240" w:lineRule="auto"/>
        <w:rPr>
          <w:rFonts w:ascii="Verdana" w:eastAsia="Times New Roman" w:hAnsi="Verdana"/>
          <w:sz w:val="24"/>
          <w:szCs w:val="24"/>
          <w:lang w:eastAsia="en-GB"/>
        </w:rPr>
      </w:pPr>
      <w:r w:rsidRPr="002A0CA1">
        <w:rPr>
          <w:rFonts w:ascii="Verdana" w:eastAsia="Times New Roman" w:hAnsi="Verdana"/>
          <w:sz w:val="24"/>
          <w:szCs w:val="24"/>
          <w:lang w:eastAsia="en-GB"/>
        </w:rPr>
        <w:t>Assessment/employability key words:</w:t>
      </w:r>
      <w:r w:rsidR="00913FA4" w:rsidRPr="002A0CA1">
        <w:rPr>
          <w:rFonts w:ascii="Verdana" w:eastAsia="Times New Roman" w:hAnsi="Verdana"/>
          <w:sz w:val="24"/>
          <w:szCs w:val="24"/>
          <w:lang w:eastAsia="en-GB"/>
        </w:rPr>
        <w:t xml:space="preserve"> formative feedback; technology</w:t>
      </w:r>
    </w:p>
    <w:p w:rsidR="00103C99" w:rsidRPr="002A0CA1" w:rsidRDefault="00103C99" w:rsidP="00952C04">
      <w:pPr>
        <w:autoSpaceDE w:val="0"/>
        <w:autoSpaceDN w:val="0"/>
        <w:adjustRightInd w:val="0"/>
        <w:spacing w:after="0" w:line="240" w:lineRule="auto"/>
        <w:rPr>
          <w:rFonts w:ascii="Verdana" w:eastAsia="Times New Roman" w:hAnsi="Verdana" w:cs="Arial"/>
          <w:sz w:val="24"/>
          <w:szCs w:val="24"/>
          <w:lang w:eastAsia="en-GB"/>
        </w:rPr>
      </w:pPr>
    </w:p>
    <w:p w:rsidR="00952C04" w:rsidRPr="002A0CA1" w:rsidRDefault="00952C04" w:rsidP="00D33FC5">
      <w:pPr>
        <w:spacing w:after="0" w:line="240" w:lineRule="auto"/>
        <w:rPr>
          <w:rFonts w:ascii="Verdana" w:eastAsia="Batang" w:hAnsi="Verdana" w:cs="Arial"/>
          <w:bCs/>
          <w:sz w:val="24"/>
          <w:szCs w:val="24"/>
          <w:lang w:eastAsia="ko-KR"/>
        </w:rPr>
      </w:pPr>
    </w:p>
    <w:p w:rsidR="00D33FC5" w:rsidRPr="002A0CA1" w:rsidRDefault="00D33FC5" w:rsidP="00D33FC5">
      <w:pPr>
        <w:spacing w:after="0" w:line="240" w:lineRule="auto"/>
        <w:rPr>
          <w:rFonts w:ascii="Verdana" w:eastAsia="Batang" w:hAnsi="Verdana" w:cs="Arial"/>
          <w:b/>
          <w:bCs/>
          <w:sz w:val="24"/>
          <w:szCs w:val="24"/>
          <w:lang w:eastAsia="ko-KR"/>
        </w:rPr>
      </w:pPr>
      <w:r w:rsidRPr="002A0CA1">
        <w:rPr>
          <w:rFonts w:ascii="Verdana" w:eastAsia="Batang" w:hAnsi="Verdana" w:cs="Arial"/>
          <w:b/>
          <w:bCs/>
          <w:sz w:val="24"/>
          <w:szCs w:val="24"/>
          <w:lang w:eastAsia="ko-KR"/>
        </w:rPr>
        <w:t>Martin, A</w:t>
      </w:r>
      <w:r w:rsidR="001E1589">
        <w:rPr>
          <w:rFonts w:ascii="Verdana" w:eastAsia="Batang" w:hAnsi="Verdana" w:cs="Arial"/>
          <w:b/>
          <w:bCs/>
          <w:sz w:val="24"/>
          <w:szCs w:val="24"/>
          <w:lang w:eastAsia="ko-KR"/>
        </w:rPr>
        <w:t>.</w:t>
      </w:r>
      <w:r w:rsidRPr="002A0CA1">
        <w:rPr>
          <w:rFonts w:ascii="Verdana" w:eastAsia="Batang" w:hAnsi="Verdana" w:cs="Arial"/>
          <w:b/>
          <w:bCs/>
          <w:sz w:val="24"/>
          <w:szCs w:val="24"/>
          <w:lang w:eastAsia="ko-KR"/>
        </w:rPr>
        <w:t>, Fleming, J., Ferkins, L., Wiersma, C. and Coll, R. (2010) Facilitating and integrating learning within sport</w:t>
      </w:r>
      <w:r w:rsidR="00AF1399" w:rsidRPr="002A0CA1">
        <w:rPr>
          <w:rFonts w:ascii="Verdana" w:eastAsia="Batang" w:hAnsi="Verdana" w:cs="Arial"/>
          <w:b/>
          <w:bCs/>
          <w:sz w:val="24"/>
          <w:szCs w:val="24"/>
          <w:lang w:eastAsia="ko-KR"/>
        </w:rPr>
        <w:t xml:space="preserve"> </w:t>
      </w:r>
      <w:r w:rsidRPr="002A0CA1">
        <w:rPr>
          <w:rFonts w:ascii="Verdana" w:eastAsia="Batang" w:hAnsi="Verdana" w:cs="Arial"/>
          <w:b/>
          <w:bCs/>
          <w:sz w:val="24"/>
          <w:szCs w:val="24"/>
          <w:lang w:eastAsia="ko-KR"/>
        </w:rPr>
        <w:t>studies cooperative education: Exploring the</w:t>
      </w:r>
      <w:r w:rsidR="00AF1399" w:rsidRPr="002A0CA1">
        <w:rPr>
          <w:rFonts w:ascii="Verdana" w:eastAsia="Batang" w:hAnsi="Verdana" w:cs="Arial"/>
          <w:b/>
          <w:bCs/>
          <w:sz w:val="24"/>
          <w:szCs w:val="24"/>
          <w:lang w:eastAsia="ko-KR"/>
        </w:rPr>
        <w:t xml:space="preserve"> </w:t>
      </w:r>
      <w:r w:rsidRPr="002A0CA1">
        <w:rPr>
          <w:rFonts w:ascii="Verdana" w:eastAsia="Batang" w:hAnsi="Verdana" w:cs="Arial"/>
          <w:b/>
          <w:bCs/>
          <w:sz w:val="24"/>
          <w:szCs w:val="24"/>
          <w:lang w:eastAsia="ko-KR"/>
        </w:rPr>
        <w:t>pedagogies employed by students, academics and</w:t>
      </w:r>
      <w:r w:rsidR="00AF1399" w:rsidRPr="002A0CA1">
        <w:rPr>
          <w:rFonts w:ascii="Verdana" w:eastAsia="Batang" w:hAnsi="Verdana" w:cs="Arial"/>
          <w:b/>
          <w:bCs/>
          <w:sz w:val="24"/>
          <w:szCs w:val="24"/>
          <w:lang w:eastAsia="ko-KR"/>
        </w:rPr>
        <w:t xml:space="preserve"> </w:t>
      </w:r>
      <w:r w:rsidRPr="002A0CA1">
        <w:rPr>
          <w:rFonts w:ascii="Verdana" w:eastAsia="Batang" w:hAnsi="Verdana" w:cs="Arial"/>
          <w:b/>
          <w:bCs/>
          <w:sz w:val="24"/>
          <w:szCs w:val="24"/>
          <w:lang w:eastAsia="ko-KR"/>
        </w:rPr>
        <w:t xml:space="preserve">workplace supervisors, </w:t>
      </w:r>
      <w:r w:rsidRPr="002A0CA1">
        <w:rPr>
          <w:rFonts w:ascii="Verdana" w:eastAsia="Batang" w:hAnsi="Verdana" w:cs="Arial"/>
          <w:b/>
          <w:i/>
          <w:iCs/>
          <w:sz w:val="24"/>
          <w:szCs w:val="24"/>
          <w:lang w:eastAsia="ko-KR"/>
        </w:rPr>
        <w:t>Journal of Hospitality, Leisure, Sport and Tourism Education, 9(1), 24 – 38</w:t>
      </w:r>
    </w:p>
    <w:p w:rsidR="00D33FC5" w:rsidRPr="002A0CA1" w:rsidRDefault="00D33FC5" w:rsidP="00D33FC5">
      <w:pPr>
        <w:spacing w:after="0" w:line="240" w:lineRule="auto"/>
        <w:rPr>
          <w:rFonts w:ascii="Verdana" w:eastAsia="Batang" w:hAnsi="Verdana" w:cs="Arial"/>
          <w:b/>
          <w:bCs/>
          <w:sz w:val="24"/>
          <w:szCs w:val="24"/>
          <w:lang w:eastAsia="ko-KR"/>
        </w:rPr>
      </w:pPr>
      <w:r w:rsidRPr="002A0CA1">
        <w:rPr>
          <w:rFonts w:ascii="Verdana" w:eastAsia="Batang" w:hAnsi="Verdana" w:cs="Arial"/>
          <w:b/>
          <w:bCs/>
          <w:sz w:val="24"/>
          <w:szCs w:val="24"/>
          <w:lang w:eastAsia="ko-KR"/>
        </w:rPr>
        <w:t>DOI:10.3794/johlste.91.239</w:t>
      </w:r>
    </w:p>
    <w:p w:rsidR="00AF1399" w:rsidRPr="002A0CA1" w:rsidRDefault="00AF1399" w:rsidP="00D33FC5">
      <w:pPr>
        <w:spacing w:after="0" w:line="240" w:lineRule="auto"/>
        <w:rPr>
          <w:rFonts w:ascii="Verdana" w:eastAsia="Batang" w:hAnsi="Verdana" w:cs="Arial"/>
          <w:b/>
          <w:bCs/>
          <w:sz w:val="24"/>
          <w:szCs w:val="24"/>
          <w:lang w:eastAsia="ko-KR"/>
        </w:rPr>
      </w:pPr>
    </w:p>
    <w:p w:rsidR="00AF1399" w:rsidRPr="002A0CA1" w:rsidRDefault="00AF1399" w:rsidP="002203C7">
      <w:pPr>
        <w:spacing w:after="0" w:line="240" w:lineRule="auto"/>
        <w:ind w:left="360"/>
        <w:rPr>
          <w:rFonts w:ascii="Verdana" w:eastAsia="Batang" w:hAnsi="Verdana" w:cs="Arial"/>
          <w:bCs/>
          <w:sz w:val="24"/>
          <w:szCs w:val="24"/>
          <w:lang w:eastAsia="ko-KR"/>
        </w:rPr>
      </w:pPr>
      <w:r w:rsidRPr="002A0CA1">
        <w:rPr>
          <w:rFonts w:ascii="Verdana" w:eastAsia="Batang" w:hAnsi="Verdana" w:cs="Arial"/>
          <w:bCs/>
          <w:sz w:val="24"/>
          <w:szCs w:val="24"/>
          <w:lang w:eastAsia="ko-KR"/>
        </w:rPr>
        <w:t>This article covers the integration of on-campus with off-campus learning, and the lack of research in this area.  It raises interesting points when considering assessment and employability; do we assess the acquisition of knowledge and experience gained on work experience in the classroom?  How well do we integrate the two elements?  The need for reflection, critical evaluation and writing skills emerges, and the gap in student awareness of the link between what they might have been doing to develop these skills in their studies, and the workplace experience when they realise they need them.</w:t>
      </w:r>
    </w:p>
    <w:p w:rsidR="00AF1399" w:rsidRPr="002A0CA1" w:rsidRDefault="00AF1399" w:rsidP="00D33FC5">
      <w:pPr>
        <w:spacing w:after="0" w:line="240" w:lineRule="auto"/>
        <w:rPr>
          <w:rFonts w:ascii="Verdana" w:eastAsia="Batang" w:hAnsi="Verdana" w:cs="Arial"/>
          <w:b/>
          <w:bCs/>
          <w:sz w:val="24"/>
          <w:szCs w:val="24"/>
          <w:lang w:eastAsia="ko-KR"/>
        </w:rPr>
      </w:pPr>
    </w:p>
    <w:p w:rsidR="00103C99" w:rsidRPr="002A0CA1" w:rsidRDefault="00103C99" w:rsidP="00103C99">
      <w:pPr>
        <w:spacing w:after="0" w:line="240" w:lineRule="auto"/>
        <w:rPr>
          <w:rFonts w:ascii="Verdana" w:eastAsia="Times New Roman" w:hAnsi="Verdana"/>
          <w:sz w:val="24"/>
          <w:szCs w:val="24"/>
          <w:lang w:eastAsia="en-GB"/>
        </w:rPr>
      </w:pPr>
      <w:r w:rsidRPr="002A0CA1">
        <w:rPr>
          <w:rFonts w:ascii="Verdana" w:eastAsia="Times New Roman" w:hAnsi="Verdana"/>
          <w:sz w:val="24"/>
          <w:szCs w:val="24"/>
          <w:lang w:eastAsia="en-GB"/>
        </w:rPr>
        <w:t>Assessment/employability key words:</w:t>
      </w:r>
      <w:r w:rsidR="00FA776B" w:rsidRPr="002A0CA1">
        <w:rPr>
          <w:rFonts w:ascii="Verdana" w:eastAsia="Times New Roman" w:hAnsi="Verdana"/>
          <w:sz w:val="24"/>
          <w:szCs w:val="24"/>
          <w:lang w:eastAsia="en-GB"/>
        </w:rPr>
        <w:t xml:space="preserve"> workplace learning; integration</w:t>
      </w:r>
    </w:p>
    <w:p w:rsidR="00103C99" w:rsidRPr="002A0CA1" w:rsidRDefault="00103C99" w:rsidP="005969C6">
      <w:pPr>
        <w:spacing w:after="0" w:line="240" w:lineRule="auto"/>
        <w:rPr>
          <w:rFonts w:ascii="Verdana" w:eastAsia="Times New Roman" w:hAnsi="Verdana" w:cs="Arial"/>
          <w:b/>
          <w:sz w:val="24"/>
          <w:szCs w:val="24"/>
          <w:lang w:eastAsia="en-GB"/>
        </w:rPr>
      </w:pPr>
    </w:p>
    <w:p w:rsidR="005969C6" w:rsidRPr="002A0CA1" w:rsidRDefault="005969C6" w:rsidP="005969C6">
      <w:pPr>
        <w:spacing w:after="0" w:line="240" w:lineRule="auto"/>
        <w:rPr>
          <w:rFonts w:ascii="Verdana" w:eastAsia="Times New Roman" w:hAnsi="Verdana" w:cs="Arial"/>
          <w:b/>
          <w:sz w:val="24"/>
          <w:szCs w:val="24"/>
          <w:lang w:eastAsia="en-GB"/>
        </w:rPr>
      </w:pPr>
      <w:r w:rsidRPr="002A0CA1">
        <w:rPr>
          <w:rFonts w:ascii="Verdana" w:eastAsia="Times New Roman" w:hAnsi="Verdana" w:cs="Arial"/>
          <w:b/>
          <w:sz w:val="24"/>
          <w:szCs w:val="24"/>
          <w:lang w:eastAsia="en-GB"/>
        </w:rPr>
        <w:t xml:space="preserve">Martin, E. and McCabe, S. (2007) Part-time Work and Postgraduate Students: Developing the Skills for Employment? </w:t>
      </w:r>
      <w:r w:rsidRPr="002A0CA1">
        <w:rPr>
          <w:rFonts w:ascii="Verdana" w:eastAsia="Batang" w:hAnsi="Verdana" w:cs="Arial"/>
          <w:b/>
          <w:i/>
          <w:iCs/>
          <w:sz w:val="24"/>
          <w:szCs w:val="24"/>
          <w:lang w:eastAsia="ko-KR"/>
        </w:rPr>
        <w:t>Journal of Hospitality, Leisure, Sport and Tourism Education 6(2), 29 – 40</w:t>
      </w:r>
    </w:p>
    <w:p w:rsidR="005969C6" w:rsidRPr="002A0CA1" w:rsidRDefault="005969C6" w:rsidP="005969C6">
      <w:pPr>
        <w:spacing w:after="0" w:line="240" w:lineRule="auto"/>
        <w:rPr>
          <w:rFonts w:ascii="Verdana" w:eastAsia="Batang" w:hAnsi="Verdana" w:cs="Arial"/>
          <w:b/>
          <w:bCs/>
          <w:sz w:val="24"/>
          <w:szCs w:val="24"/>
          <w:lang w:eastAsia="ko-KR"/>
        </w:rPr>
      </w:pPr>
      <w:r w:rsidRPr="002A0CA1">
        <w:rPr>
          <w:rFonts w:ascii="Verdana" w:eastAsia="Batang" w:hAnsi="Verdana" w:cs="Arial"/>
          <w:b/>
          <w:bCs/>
          <w:sz w:val="24"/>
          <w:szCs w:val="24"/>
          <w:lang w:eastAsia="ko-KR"/>
        </w:rPr>
        <w:t>DOI:10.3794/johlste.62.133</w:t>
      </w:r>
    </w:p>
    <w:p w:rsidR="003C444C" w:rsidRPr="002A0CA1" w:rsidRDefault="003C444C" w:rsidP="005969C6">
      <w:pPr>
        <w:spacing w:after="0" w:line="240" w:lineRule="auto"/>
        <w:rPr>
          <w:rFonts w:ascii="Verdana" w:eastAsia="Batang" w:hAnsi="Verdana" w:cs="Arial"/>
          <w:bCs/>
          <w:sz w:val="24"/>
          <w:szCs w:val="24"/>
          <w:lang w:eastAsia="ko-KR"/>
        </w:rPr>
      </w:pPr>
    </w:p>
    <w:p w:rsidR="003C444C" w:rsidRPr="002A0CA1" w:rsidRDefault="003C444C" w:rsidP="002203C7">
      <w:pPr>
        <w:spacing w:after="0" w:line="240" w:lineRule="auto"/>
        <w:ind w:left="360"/>
        <w:rPr>
          <w:rFonts w:ascii="Verdana" w:eastAsia="Batang" w:hAnsi="Verdana" w:cs="Arial"/>
          <w:bCs/>
          <w:sz w:val="24"/>
          <w:szCs w:val="24"/>
          <w:lang w:eastAsia="ko-KR"/>
        </w:rPr>
      </w:pPr>
      <w:r w:rsidRPr="002A0CA1">
        <w:rPr>
          <w:rFonts w:ascii="Verdana" w:eastAsia="Batang" w:hAnsi="Verdana" w:cs="Arial"/>
          <w:bCs/>
          <w:sz w:val="24"/>
          <w:szCs w:val="24"/>
          <w:lang w:eastAsia="ko-KR"/>
        </w:rPr>
        <w:t xml:space="preserve">This article is </w:t>
      </w:r>
      <w:r w:rsidR="00CE7765" w:rsidRPr="002A0CA1">
        <w:rPr>
          <w:rFonts w:ascii="Verdana" w:eastAsia="Batang" w:hAnsi="Verdana" w:cs="Arial"/>
          <w:bCs/>
          <w:sz w:val="24"/>
          <w:szCs w:val="24"/>
          <w:lang w:eastAsia="ko-KR"/>
        </w:rPr>
        <w:t>though</w:t>
      </w:r>
      <w:r w:rsidR="00FA776B" w:rsidRPr="002A0CA1">
        <w:rPr>
          <w:rFonts w:ascii="Verdana" w:eastAsia="Batang" w:hAnsi="Verdana" w:cs="Arial"/>
          <w:bCs/>
          <w:sz w:val="24"/>
          <w:szCs w:val="24"/>
          <w:lang w:eastAsia="ko-KR"/>
        </w:rPr>
        <w:t>t</w:t>
      </w:r>
      <w:r w:rsidR="00CE7765" w:rsidRPr="002A0CA1">
        <w:rPr>
          <w:rFonts w:ascii="Verdana" w:eastAsia="Batang" w:hAnsi="Verdana" w:cs="Arial"/>
          <w:bCs/>
          <w:sz w:val="24"/>
          <w:szCs w:val="24"/>
          <w:lang w:eastAsia="ko-KR"/>
        </w:rPr>
        <w:t xml:space="preserve">- provoking.  </w:t>
      </w:r>
      <w:r w:rsidR="002F4468" w:rsidRPr="002A0CA1">
        <w:rPr>
          <w:rFonts w:ascii="Verdana" w:eastAsia="Batang" w:hAnsi="Verdana" w:cs="Arial"/>
          <w:bCs/>
          <w:sz w:val="24"/>
          <w:szCs w:val="24"/>
          <w:lang w:eastAsia="ko-KR"/>
        </w:rPr>
        <w:t>The research results prompt i</w:t>
      </w:r>
      <w:r w:rsidRPr="002A0CA1">
        <w:rPr>
          <w:rFonts w:ascii="Verdana" w:eastAsia="Batang" w:hAnsi="Verdana" w:cs="Arial"/>
          <w:bCs/>
          <w:sz w:val="24"/>
          <w:szCs w:val="24"/>
          <w:lang w:eastAsia="ko-KR"/>
        </w:rPr>
        <w:t>mportant questions:</w:t>
      </w:r>
    </w:p>
    <w:p w:rsidR="003C444C" w:rsidRPr="002A0CA1" w:rsidRDefault="003C444C" w:rsidP="002203C7">
      <w:pPr>
        <w:spacing w:after="0" w:line="240" w:lineRule="auto"/>
        <w:ind w:left="360"/>
        <w:rPr>
          <w:rFonts w:ascii="Verdana" w:eastAsia="Batang" w:hAnsi="Verdana" w:cs="Arial"/>
          <w:bCs/>
          <w:sz w:val="24"/>
          <w:szCs w:val="24"/>
          <w:lang w:eastAsia="ko-KR"/>
        </w:rPr>
      </w:pPr>
      <w:r w:rsidRPr="002A0CA1">
        <w:rPr>
          <w:rFonts w:ascii="Verdana" w:eastAsia="Batang" w:hAnsi="Verdana" w:cs="Arial"/>
          <w:bCs/>
          <w:sz w:val="24"/>
          <w:szCs w:val="24"/>
          <w:lang w:eastAsia="ko-KR"/>
        </w:rPr>
        <w:t>Do we have appropriate postgraduate curricula, in which adaptability, flexibility, self-confidence, team-building and communication skills are stressed and given enough coverage?  Is it possible that students don’t recognise the skills that they develop as being relevant or useful for their future careers and development?</w:t>
      </w:r>
    </w:p>
    <w:p w:rsidR="00D33FC5" w:rsidRPr="002A0CA1" w:rsidRDefault="00D33FC5" w:rsidP="00D33FC5">
      <w:pPr>
        <w:spacing w:after="0" w:line="240" w:lineRule="auto"/>
        <w:rPr>
          <w:rFonts w:ascii="Verdana" w:eastAsia="Batang" w:hAnsi="Verdana" w:cs="Arial"/>
          <w:b/>
          <w:bCs/>
          <w:sz w:val="24"/>
          <w:szCs w:val="24"/>
          <w:lang w:eastAsia="ko-KR"/>
        </w:rPr>
      </w:pPr>
    </w:p>
    <w:p w:rsidR="00103C99" w:rsidRPr="002A0CA1" w:rsidRDefault="00103C99" w:rsidP="00103C99">
      <w:pPr>
        <w:spacing w:after="0" w:line="240" w:lineRule="auto"/>
        <w:rPr>
          <w:rFonts w:ascii="Verdana" w:eastAsia="Times New Roman" w:hAnsi="Verdana"/>
          <w:sz w:val="24"/>
          <w:szCs w:val="24"/>
          <w:lang w:eastAsia="en-GB"/>
        </w:rPr>
      </w:pPr>
      <w:r w:rsidRPr="002A0CA1">
        <w:rPr>
          <w:rFonts w:ascii="Verdana" w:eastAsia="Times New Roman" w:hAnsi="Verdana"/>
          <w:sz w:val="24"/>
          <w:szCs w:val="24"/>
          <w:lang w:eastAsia="en-GB"/>
        </w:rPr>
        <w:t>Assessment/employability key words:</w:t>
      </w:r>
      <w:r w:rsidR="00FA776B" w:rsidRPr="002A0CA1">
        <w:rPr>
          <w:rFonts w:ascii="Verdana" w:eastAsia="Times New Roman" w:hAnsi="Verdana"/>
          <w:sz w:val="24"/>
          <w:szCs w:val="24"/>
          <w:lang w:eastAsia="en-GB"/>
        </w:rPr>
        <w:t xml:space="preserve"> postgraduate skills development</w:t>
      </w:r>
    </w:p>
    <w:p w:rsidR="00D33FC5" w:rsidRPr="002A0CA1" w:rsidRDefault="00D33FC5" w:rsidP="00D33FC5">
      <w:pPr>
        <w:spacing w:after="0" w:line="240" w:lineRule="auto"/>
        <w:rPr>
          <w:rFonts w:ascii="Verdana" w:eastAsia="Batang" w:hAnsi="Verdana" w:cs="Arial"/>
          <w:b/>
          <w:bCs/>
          <w:sz w:val="24"/>
          <w:szCs w:val="24"/>
          <w:lang w:eastAsia="ko-KR"/>
        </w:rPr>
      </w:pPr>
    </w:p>
    <w:p w:rsidR="00D27EA6" w:rsidRPr="002A0CA1" w:rsidRDefault="00D27EA6" w:rsidP="00D27EA6">
      <w:pPr>
        <w:spacing w:after="0" w:line="240" w:lineRule="auto"/>
        <w:rPr>
          <w:rFonts w:ascii="Verdana" w:eastAsia="Times New Roman" w:hAnsi="Verdana" w:cs="Arial"/>
          <w:b/>
          <w:sz w:val="24"/>
          <w:szCs w:val="24"/>
          <w:lang w:eastAsia="en-GB"/>
        </w:rPr>
      </w:pPr>
      <w:r w:rsidRPr="002A0CA1">
        <w:rPr>
          <w:rFonts w:ascii="Verdana" w:eastAsia="Times New Roman" w:hAnsi="Verdana" w:cs="Arial"/>
          <w:b/>
          <w:sz w:val="24"/>
          <w:szCs w:val="24"/>
          <w:lang w:eastAsia="en-GB"/>
        </w:rPr>
        <w:t>Martin L</w:t>
      </w:r>
      <w:r w:rsidR="001E1589">
        <w:rPr>
          <w:rFonts w:ascii="Verdana" w:eastAsia="Times New Roman" w:hAnsi="Verdana" w:cs="Arial"/>
          <w:b/>
          <w:sz w:val="24"/>
          <w:szCs w:val="24"/>
          <w:lang w:eastAsia="en-GB"/>
        </w:rPr>
        <w:t>.</w:t>
      </w:r>
      <w:r w:rsidRPr="002A0CA1">
        <w:rPr>
          <w:rFonts w:ascii="Verdana" w:eastAsia="Times New Roman" w:hAnsi="Verdana" w:cs="Arial"/>
          <w:b/>
          <w:sz w:val="24"/>
          <w:szCs w:val="24"/>
          <w:lang w:eastAsia="en-GB"/>
        </w:rPr>
        <w:t>, West, J</w:t>
      </w:r>
      <w:r w:rsidR="001E1589">
        <w:rPr>
          <w:rFonts w:ascii="Verdana" w:eastAsia="Times New Roman" w:hAnsi="Verdana" w:cs="Arial"/>
          <w:b/>
          <w:sz w:val="24"/>
          <w:szCs w:val="24"/>
          <w:lang w:eastAsia="en-GB"/>
        </w:rPr>
        <w:t>.</w:t>
      </w:r>
      <w:r w:rsidRPr="002A0CA1">
        <w:rPr>
          <w:rFonts w:ascii="Verdana" w:eastAsia="Times New Roman" w:hAnsi="Verdana" w:cs="Arial"/>
          <w:b/>
          <w:sz w:val="24"/>
          <w:szCs w:val="24"/>
          <w:lang w:eastAsia="en-GB"/>
        </w:rPr>
        <w:t xml:space="preserve"> and Bill, K</w:t>
      </w:r>
      <w:r w:rsidR="001E1589">
        <w:rPr>
          <w:rFonts w:ascii="Verdana" w:eastAsia="Times New Roman" w:hAnsi="Verdana" w:cs="Arial"/>
          <w:b/>
          <w:sz w:val="24"/>
          <w:szCs w:val="24"/>
          <w:lang w:eastAsia="en-GB"/>
        </w:rPr>
        <w:t>.,</w:t>
      </w:r>
      <w:r w:rsidRPr="002A0CA1">
        <w:rPr>
          <w:rFonts w:ascii="Verdana" w:eastAsia="Times New Roman" w:hAnsi="Verdana" w:cs="Arial"/>
          <w:b/>
          <w:sz w:val="24"/>
          <w:szCs w:val="24"/>
          <w:lang w:eastAsia="en-GB"/>
        </w:rPr>
        <w:t xml:space="preserve"> (2008) Incorporating Problem-Based Learning Strategies to Develop Learner</w:t>
      </w:r>
    </w:p>
    <w:p w:rsidR="00D27EA6" w:rsidRPr="002A0CA1" w:rsidRDefault="00D27EA6" w:rsidP="00D27EA6">
      <w:pPr>
        <w:spacing w:after="0" w:line="240" w:lineRule="auto"/>
        <w:rPr>
          <w:rFonts w:ascii="Verdana" w:eastAsia="Batang" w:hAnsi="Verdana" w:cs="Arial"/>
          <w:b/>
          <w:color w:val="000000"/>
          <w:sz w:val="24"/>
          <w:szCs w:val="24"/>
          <w:lang w:eastAsia="ko-KR"/>
        </w:rPr>
      </w:pPr>
      <w:r w:rsidRPr="002A0CA1">
        <w:rPr>
          <w:rFonts w:ascii="Verdana" w:eastAsia="Times New Roman" w:hAnsi="Verdana" w:cs="Arial"/>
          <w:b/>
          <w:sz w:val="24"/>
          <w:szCs w:val="24"/>
          <w:lang w:eastAsia="en-GB"/>
        </w:rPr>
        <w:t xml:space="preserve">Autonomy and Employability Skills in Sports Science Undergraduates, </w:t>
      </w:r>
      <w:r w:rsidRPr="002A0CA1">
        <w:rPr>
          <w:rFonts w:ascii="Verdana" w:eastAsia="Times New Roman" w:hAnsi="Verdana" w:cs="Arial"/>
          <w:b/>
          <w:i/>
          <w:iCs/>
          <w:sz w:val="24"/>
          <w:szCs w:val="24"/>
          <w:lang w:eastAsia="en-GB"/>
        </w:rPr>
        <w:t>Journal of Hospitality, Leisure, Sport and Tourism Education 7(1), 18 – 30</w:t>
      </w:r>
    </w:p>
    <w:p w:rsidR="00D27EA6" w:rsidRPr="002A0CA1" w:rsidRDefault="00D27EA6" w:rsidP="00D27EA6">
      <w:pPr>
        <w:spacing w:after="0" w:line="240" w:lineRule="auto"/>
        <w:rPr>
          <w:rFonts w:ascii="Verdana" w:eastAsia="Batang" w:hAnsi="Verdana" w:cs="Arial"/>
          <w:b/>
          <w:bCs/>
          <w:color w:val="000000"/>
          <w:sz w:val="24"/>
          <w:szCs w:val="24"/>
          <w:lang w:eastAsia="ko-KR"/>
        </w:rPr>
      </w:pPr>
      <w:r w:rsidRPr="002A0CA1">
        <w:rPr>
          <w:rFonts w:ascii="Verdana" w:eastAsia="Batang" w:hAnsi="Verdana" w:cs="Arial"/>
          <w:b/>
          <w:color w:val="000000"/>
          <w:sz w:val="24"/>
          <w:szCs w:val="24"/>
          <w:lang w:eastAsia="ko-KR"/>
        </w:rPr>
        <w:t xml:space="preserve"> </w:t>
      </w:r>
      <w:r w:rsidRPr="002A0CA1">
        <w:rPr>
          <w:rFonts w:ascii="Verdana" w:eastAsia="Batang" w:hAnsi="Verdana" w:cs="Arial"/>
          <w:b/>
          <w:bCs/>
          <w:color w:val="000000"/>
          <w:sz w:val="24"/>
          <w:szCs w:val="24"/>
          <w:lang w:eastAsia="ko-KR"/>
        </w:rPr>
        <w:t>DOI:10.3794/johlste.71.169</w:t>
      </w:r>
    </w:p>
    <w:p w:rsidR="008E3387" w:rsidRPr="002A0CA1" w:rsidRDefault="008E3387" w:rsidP="00D27EA6">
      <w:pPr>
        <w:spacing w:after="0" w:line="240" w:lineRule="auto"/>
        <w:rPr>
          <w:rFonts w:ascii="Verdana" w:eastAsia="Batang" w:hAnsi="Verdana" w:cs="Arial"/>
          <w:bCs/>
          <w:color w:val="000000"/>
          <w:sz w:val="24"/>
          <w:szCs w:val="24"/>
          <w:lang w:eastAsia="ko-KR"/>
        </w:rPr>
      </w:pPr>
    </w:p>
    <w:p w:rsidR="008E3387" w:rsidRPr="002A0CA1" w:rsidRDefault="008E3387" w:rsidP="002203C7">
      <w:pPr>
        <w:spacing w:after="0" w:line="240" w:lineRule="auto"/>
        <w:ind w:left="360"/>
        <w:rPr>
          <w:rFonts w:ascii="Verdana" w:eastAsia="Batang" w:hAnsi="Verdana" w:cs="Arial"/>
          <w:bCs/>
          <w:color w:val="000000"/>
          <w:sz w:val="24"/>
          <w:szCs w:val="24"/>
          <w:lang w:eastAsia="ko-KR"/>
        </w:rPr>
      </w:pPr>
      <w:r w:rsidRPr="002A0CA1">
        <w:rPr>
          <w:rFonts w:ascii="Verdana" w:eastAsia="Batang" w:hAnsi="Verdana" w:cs="Arial"/>
          <w:bCs/>
          <w:color w:val="000000"/>
          <w:sz w:val="24"/>
          <w:szCs w:val="24"/>
          <w:lang w:eastAsia="ko-KR"/>
        </w:rPr>
        <w:t xml:space="preserve">Problem-based learning (PBL) develops knowledge through </w:t>
      </w:r>
      <w:r w:rsidR="00D74EF1" w:rsidRPr="002A0CA1">
        <w:rPr>
          <w:rFonts w:ascii="Verdana" w:eastAsia="Batang" w:hAnsi="Verdana" w:cs="Arial"/>
          <w:bCs/>
          <w:color w:val="000000"/>
          <w:sz w:val="24"/>
          <w:szCs w:val="24"/>
          <w:lang w:eastAsia="ko-KR"/>
        </w:rPr>
        <w:t xml:space="preserve">presenting real life scenarios </w:t>
      </w:r>
      <w:r w:rsidRPr="002A0CA1">
        <w:rPr>
          <w:rFonts w:ascii="Verdana" w:eastAsia="Batang" w:hAnsi="Verdana" w:cs="Arial"/>
          <w:bCs/>
          <w:color w:val="000000"/>
          <w:sz w:val="24"/>
          <w:szCs w:val="24"/>
          <w:lang w:eastAsia="ko-KR"/>
        </w:rPr>
        <w:t>and problems to study, before students have been given any theory.  It develops co-operative group behaviour, responsibility for individual learning and other employability skills.  This article studied the effects of PBL over a 12 week period on learner autonomy, and student perceptions of opportunities to develop employability skills through this approach.  It concludes with the suggestion that practitioners might like to consider whether the use of traditional pedagogic styles, focusing on outcome rather than process, might reduce student autonomy.</w:t>
      </w:r>
    </w:p>
    <w:p w:rsidR="00D27EA6" w:rsidRPr="002A0CA1" w:rsidRDefault="00D27EA6" w:rsidP="005B6207">
      <w:pPr>
        <w:spacing w:after="0" w:line="240" w:lineRule="auto"/>
        <w:rPr>
          <w:rFonts w:ascii="Verdana" w:eastAsia="Times New Roman" w:hAnsi="Verdana"/>
          <w:sz w:val="24"/>
          <w:szCs w:val="24"/>
          <w:lang w:eastAsia="en-GB"/>
        </w:rPr>
      </w:pPr>
    </w:p>
    <w:p w:rsidR="00103C99" w:rsidRPr="002A0CA1" w:rsidRDefault="00103C99" w:rsidP="00103C99">
      <w:pPr>
        <w:spacing w:after="0" w:line="240" w:lineRule="auto"/>
        <w:rPr>
          <w:rFonts w:ascii="Verdana" w:eastAsia="Times New Roman" w:hAnsi="Verdana"/>
          <w:sz w:val="24"/>
          <w:szCs w:val="24"/>
          <w:lang w:eastAsia="en-GB"/>
        </w:rPr>
      </w:pPr>
      <w:r w:rsidRPr="002A0CA1">
        <w:rPr>
          <w:rFonts w:ascii="Verdana" w:eastAsia="Times New Roman" w:hAnsi="Verdana"/>
          <w:sz w:val="24"/>
          <w:szCs w:val="24"/>
          <w:lang w:eastAsia="en-GB"/>
        </w:rPr>
        <w:t>Assessment/employability key words:</w:t>
      </w:r>
      <w:r w:rsidR="00D74EF1" w:rsidRPr="002A0CA1">
        <w:rPr>
          <w:rFonts w:ascii="Verdana" w:eastAsia="Times New Roman" w:hAnsi="Verdana"/>
          <w:sz w:val="24"/>
          <w:szCs w:val="24"/>
          <w:lang w:eastAsia="en-GB"/>
        </w:rPr>
        <w:t xml:space="preserve"> problem-based learning; innovation in pedagogy</w:t>
      </w:r>
    </w:p>
    <w:p w:rsidR="00D74EF1" w:rsidRPr="002A0CA1" w:rsidRDefault="00D74EF1" w:rsidP="00103C99">
      <w:pPr>
        <w:spacing w:after="0" w:line="240" w:lineRule="auto"/>
        <w:rPr>
          <w:rFonts w:ascii="Verdana" w:eastAsia="Times New Roman" w:hAnsi="Verdana"/>
          <w:sz w:val="24"/>
          <w:szCs w:val="24"/>
          <w:lang w:eastAsia="en-GB"/>
        </w:rPr>
      </w:pPr>
    </w:p>
    <w:p w:rsidR="005E3541" w:rsidRPr="002A0CA1" w:rsidRDefault="005E3541" w:rsidP="005E3541">
      <w:pPr>
        <w:spacing w:after="0" w:line="240" w:lineRule="auto"/>
        <w:rPr>
          <w:rFonts w:ascii="Verdana" w:eastAsia="Batang" w:hAnsi="Verdana" w:cs="Arial"/>
          <w:b/>
          <w:color w:val="000000"/>
          <w:sz w:val="24"/>
          <w:szCs w:val="24"/>
          <w:lang w:eastAsia="ko-KR"/>
        </w:rPr>
      </w:pPr>
      <w:r w:rsidRPr="002A0CA1">
        <w:rPr>
          <w:rFonts w:ascii="Verdana" w:eastAsia="Times New Roman" w:hAnsi="Verdana" w:cs="Arial"/>
          <w:b/>
          <w:sz w:val="24"/>
          <w:szCs w:val="24"/>
          <w:lang w:eastAsia="en-GB"/>
        </w:rPr>
        <w:t>Robinson, R., Barron, P. and Solnet, D.</w:t>
      </w:r>
      <w:r w:rsidR="001E1589">
        <w:rPr>
          <w:rFonts w:ascii="Verdana" w:eastAsia="Times New Roman" w:hAnsi="Verdana" w:cs="Arial"/>
          <w:b/>
          <w:sz w:val="24"/>
          <w:szCs w:val="24"/>
          <w:lang w:eastAsia="en-GB"/>
        </w:rPr>
        <w:t>,</w:t>
      </w:r>
      <w:r w:rsidRPr="002A0CA1">
        <w:rPr>
          <w:rFonts w:ascii="Verdana" w:eastAsia="Times New Roman" w:hAnsi="Verdana" w:cs="Arial"/>
          <w:b/>
          <w:sz w:val="24"/>
          <w:szCs w:val="24"/>
          <w:lang w:eastAsia="en-GB"/>
        </w:rPr>
        <w:t xml:space="preserve"> (2008) </w:t>
      </w:r>
      <w:r w:rsidRPr="002A0CA1">
        <w:rPr>
          <w:rFonts w:ascii="Verdana" w:eastAsia="Times New Roman" w:hAnsi="Verdana" w:cs="Arial"/>
          <w:b/>
          <w:bCs/>
          <w:sz w:val="24"/>
          <w:szCs w:val="24"/>
          <w:lang w:eastAsia="en-GB"/>
        </w:rPr>
        <w:t xml:space="preserve">Innovative Approaches to Event Management Education in Career Development: A Study of Student Experiences </w:t>
      </w:r>
      <w:r w:rsidRPr="002A0CA1">
        <w:rPr>
          <w:rFonts w:ascii="Verdana" w:eastAsia="Times New Roman" w:hAnsi="Verdana" w:cs="Arial"/>
          <w:b/>
          <w:i/>
          <w:iCs/>
          <w:sz w:val="24"/>
          <w:szCs w:val="24"/>
          <w:lang w:eastAsia="en-GB"/>
        </w:rPr>
        <w:t>Journal of Hospitality, Leisure, Sport and Tourism Education 7(1), 4 – 17</w:t>
      </w:r>
    </w:p>
    <w:p w:rsidR="005E3541" w:rsidRPr="002A0CA1" w:rsidRDefault="005E3541" w:rsidP="005E3541">
      <w:pPr>
        <w:spacing w:after="0" w:line="240" w:lineRule="auto"/>
        <w:rPr>
          <w:rFonts w:ascii="Verdana" w:eastAsia="Batang" w:hAnsi="Verdana" w:cs="Arial"/>
          <w:b/>
          <w:bCs/>
          <w:color w:val="000000"/>
          <w:sz w:val="24"/>
          <w:szCs w:val="24"/>
          <w:lang w:eastAsia="ko-KR"/>
        </w:rPr>
      </w:pPr>
      <w:r w:rsidRPr="002A0CA1">
        <w:rPr>
          <w:rFonts w:ascii="Verdana" w:eastAsia="Batang" w:hAnsi="Verdana" w:cs="Arial"/>
          <w:b/>
          <w:color w:val="000000"/>
          <w:sz w:val="24"/>
          <w:szCs w:val="24"/>
          <w:lang w:eastAsia="ko-KR"/>
        </w:rPr>
        <w:t xml:space="preserve"> </w:t>
      </w:r>
      <w:r w:rsidRPr="002A0CA1">
        <w:rPr>
          <w:rFonts w:ascii="Verdana" w:eastAsia="Batang" w:hAnsi="Verdana" w:cs="Arial"/>
          <w:b/>
          <w:bCs/>
          <w:color w:val="000000"/>
          <w:sz w:val="24"/>
          <w:szCs w:val="24"/>
          <w:lang w:eastAsia="ko-KR"/>
        </w:rPr>
        <w:t>DOI:10.3794/johlste.71.170</w:t>
      </w:r>
    </w:p>
    <w:p w:rsidR="008E3387" w:rsidRPr="002A0CA1" w:rsidRDefault="008E3387" w:rsidP="005E3541">
      <w:pPr>
        <w:spacing w:after="0" w:line="240" w:lineRule="auto"/>
        <w:rPr>
          <w:rFonts w:ascii="Verdana" w:eastAsia="Batang" w:hAnsi="Verdana" w:cs="Arial"/>
          <w:b/>
          <w:bCs/>
          <w:color w:val="000000"/>
          <w:sz w:val="24"/>
          <w:szCs w:val="24"/>
          <w:lang w:eastAsia="ko-KR"/>
        </w:rPr>
      </w:pPr>
    </w:p>
    <w:p w:rsidR="008E3387" w:rsidRPr="002A0CA1" w:rsidRDefault="008E3387" w:rsidP="002203C7">
      <w:pPr>
        <w:spacing w:after="0" w:line="240" w:lineRule="auto"/>
        <w:ind w:left="360"/>
        <w:rPr>
          <w:rFonts w:ascii="Verdana" w:eastAsia="Batang" w:hAnsi="Verdana" w:cs="Arial"/>
          <w:bCs/>
          <w:color w:val="000000"/>
          <w:sz w:val="24"/>
          <w:szCs w:val="24"/>
          <w:lang w:eastAsia="ko-KR"/>
        </w:rPr>
      </w:pPr>
      <w:r w:rsidRPr="002A0CA1">
        <w:rPr>
          <w:rFonts w:ascii="Verdana" w:eastAsia="Batang" w:hAnsi="Verdana" w:cs="Arial"/>
          <w:bCs/>
          <w:color w:val="000000"/>
          <w:sz w:val="24"/>
          <w:szCs w:val="24"/>
          <w:lang w:eastAsia="ko-KR"/>
        </w:rPr>
        <w:t>There are no direct links to assessment here but some useful insights into how higher education might better prepare</w:t>
      </w:r>
      <w:r w:rsidR="00295E96" w:rsidRPr="002A0CA1">
        <w:rPr>
          <w:rFonts w:ascii="Verdana" w:eastAsia="Batang" w:hAnsi="Verdana" w:cs="Arial"/>
          <w:bCs/>
          <w:color w:val="000000"/>
          <w:sz w:val="24"/>
          <w:szCs w:val="24"/>
          <w:lang w:eastAsia="ko-KR"/>
        </w:rPr>
        <w:t xml:space="preserve"> its students for some of the complexities of a career in events management.  Student comments arising out of their placement experiences are telling: ‘the piece of paper is not that import</w:t>
      </w:r>
      <w:r w:rsidR="006911D8" w:rsidRPr="002A0CA1">
        <w:rPr>
          <w:rFonts w:ascii="Verdana" w:eastAsia="Batang" w:hAnsi="Verdana" w:cs="Arial"/>
          <w:bCs/>
          <w:color w:val="000000"/>
          <w:sz w:val="24"/>
          <w:szCs w:val="24"/>
          <w:lang w:eastAsia="ko-KR"/>
        </w:rPr>
        <w:t>ant, experience matters!’ and ‘</w:t>
      </w:r>
      <w:r w:rsidR="00295E96" w:rsidRPr="002A0CA1">
        <w:rPr>
          <w:rFonts w:ascii="Verdana" w:eastAsia="Batang" w:hAnsi="Verdana" w:cs="Arial"/>
          <w:bCs/>
          <w:color w:val="000000"/>
          <w:sz w:val="24"/>
          <w:szCs w:val="24"/>
          <w:lang w:eastAsia="ko-KR"/>
        </w:rPr>
        <w:t>the events industry does not yet understand the value of core skills sets (delivered at university) in management.  Part of what has to be done is the bridging of the gap between academe and industry.</w:t>
      </w:r>
    </w:p>
    <w:p w:rsidR="008E3387" w:rsidRPr="002A0CA1" w:rsidRDefault="008E3387" w:rsidP="005E3541">
      <w:pPr>
        <w:spacing w:after="0" w:line="240" w:lineRule="auto"/>
        <w:rPr>
          <w:rFonts w:ascii="Verdana" w:eastAsia="Batang" w:hAnsi="Verdana" w:cs="Arial"/>
          <w:b/>
          <w:bCs/>
          <w:color w:val="000000"/>
          <w:sz w:val="24"/>
          <w:szCs w:val="24"/>
          <w:lang w:eastAsia="ko-KR"/>
        </w:rPr>
      </w:pPr>
    </w:p>
    <w:p w:rsidR="005E3541" w:rsidRPr="002A0CA1" w:rsidRDefault="005E3541" w:rsidP="005B6207">
      <w:pPr>
        <w:spacing w:after="0" w:line="240" w:lineRule="auto"/>
        <w:rPr>
          <w:rFonts w:ascii="Verdana" w:eastAsia="Times New Roman" w:hAnsi="Verdana"/>
          <w:sz w:val="24"/>
          <w:szCs w:val="24"/>
          <w:lang w:eastAsia="en-GB"/>
        </w:rPr>
      </w:pPr>
    </w:p>
    <w:p w:rsidR="00103C99" w:rsidRPr="002A0CA1" w:rsidRDefault="00103C99" w:rsidP="00103C99">
      <w:pPr>
        <w:spacing w:after="0" w:line="240" w:lineRule="auto"/>
        <w:rPr>
          <w:rFonts w:ascii="Verdana" w:eastAsia="Times New Roman" w:hAnsi="Verdana"/>
          <w:sz w:val="24"/>
          <w:szCs w:val="24"/>
          <w:lang w:eastAsia="en-GB"/>
        </w:rPr>
      </w:pPr>
      <w:r w:rsidRPr="002A0CA1">
        <w:rPr>
          <w:rFonts w:ascii="Verdana" w:eastAsia="Times New Roman" w:hAnsi="Verdana"/>
          <w:sz w:val="24"/>
          <w:szCs w:val="24"/>
          <w:lang w:eastAsia="en-GB"/>
        </w:rPr>
        <w:t>Assessment/employability key words:</w:t>
      </w:r>
      <w:r w:rsidR="00491765" w:rsidRPr="002A0CA1">
        <w:rPr>
          <w:rFonts w:ascii="Verdana" w:eastAsia="Times New Roman" w:hAnsi="Verdana"/>
          <w:sz w:val="24"/>
          <w:szCs w:val="24"/>
          <w:lang w:eastAsia="en-GB"/>
        </w:rPr>
        <w:t xml:space="preserve"> core skills; employer engagement</w:t>
      </w:r>
    </w:p>
    <w:p w:rsidR="00103C99" w:rsidRPr="002A0CA1" w:rsidRDefault="00103C99" w:rsidP="005B6207">
      <w:pPr>
        <w:spacing w:after="0" w:line="240" w:lineRule="auto"/>
        <w:rPr>
          <w:rFonts w:ascii="Verdana" w:eastAsia="Times New Roman" w:hAnsi="Verdana"/>
          <w:sz w:val="24"/>
          <w:szCs w:val="24"/>
          <w:lang w:eastAsia="en-GB"/>
        </w:rPr>
      </w:pPr>
    </w:p>
    <w:p w:rsidR="005B6207" w:rsidRPr="002A0CA1" w:rsidRDefault="005B6207" w:rsidP="005B6207">
      <w:pPr>
        <w:spacing w:after="0" w:line="240" w:lineRule="auto"/>
        <w:rPr>
          <w:rFonts w:ascii="Verdana" w:eastAsia="Times New Roman" w:hAnsi="Verdana"/>
          <w:b/>
          <w:sz w:val="24"/>
          <w:szCs w:val="24"/>
          <w:lang w:eastAsia="en-GB"/>
        </w:rPr>
      </w:pPr>
      <w:r w:rsidRPr="002A0CA1">
        <w:rPr>
          <w:rFonts w:ascii="Verdana" w:eastAsia="Times New Roman" w:hAnsi="Verdana"/>
          <w:b/>
          <w:sz w:val="24"/>
          <w:szCs w:val="24"/>
          <w:lang w:eastAsia="en-GB"/>
        </w:rPr>
        <w:t xml:space="preserve">Scarles, C. (2011) Introducing applied dissertations: Opportunities for industry connection in postgraduate study, </w:t>
      </w:r>
      <w:r w:rsidRPr="002A0CA1">
        <w:rPr>
          <w:rFonts w:ascii="Verdana" w:eastAsia="Batang" w:hAnsi="Verdana" w:cs="Arial"/>
          <w:b/>
          <w:i/>
          <w:iCs/>
          <w:sz w:val="24"/>
          <w:szCs w:val="24"/>
          <w:lang w:eastAsia="ko-KR"/>
        </w:rPr>
        <w:t>Journal of Hospitality, Leisure, Sport and Tourism Education, 10(1), 37 – 48</w:t>
      </w:r>
    </w:p>
    <w:p w:rsidR="005B6207" w:rsidRPr="002A0CA1" w:rsidRDefault="005B6207" w:rsidP="005B6207">
      <w:pPr>
        <w:spacing w:after="0" w:line="240" w:lineRule="auto"/>
        <w:rPr>
          <w:rFonts w:ascii="Verdana" w:eastAsia="Batang" w:hAnsi="Verdana" w:cs="Arial"/>
          <w:b/>
          <w:bCs/>
          <w:sz w:val="24"/>
          <w:szCs w:val="24"/>
          <w:lang w:eastAsia="ko-KR"/>
        </w:rPr>
      </w:pPr>
      <w:r w:rsidRPr="002A0CA1">
        <w:rPr>
          <w:rFonts w:ascii="Verdana" w:eastAsia="Batang" w:hAnsi="Verdana" w:cs="Arial"/>
          <w:b/>
          <w:bCs/>
          <w:sz w:val="24"/>
          <w:szCs w:val="24"/>
          <w:lang w:eastAsia="ko-KR"/>
        </w:rPr>
        <w:t>DOI:10.3794/johlste.101.269</w:t>
      </w:r>
    </w:p>
    <w:p w:rsidR="005019E2" w:rsidRPr="002A0CA1" w:rsidRDefault="005019E2" w:rsidP="005B6207">
      <w:pPr>
        <w:spacing w:after="0" w:line="240" w:lineRule="auto"/>
        <w:rPr>
          <w:rFonts w:ascii="Verdana" w:eastAsia="Batang" w:hAnsi="Verdana" w:cs="Arial"/>
          <w:b/>
          <w:bCs/>
          <w:sz w:val="24"/>
          <w:szCs w:val="24"/>
          <w:lang w:eastAsia="ko-KR"/>
        </w:rPr>
      </w:pPr>
    </w:p>
    <w:p w:rsidR="005019E2" w:rsidRPr="002A0CA1" w:rsidRDefault="0044107F" w:rsidP="002203C7">
      <w:pPr>
        <w:spacing w:after="0" w:line="240" w:lineRule="auto"/>
        <w:ind w:left="360"/>
        <w:rPr>
          <w:rFonts w:ascii="Verdana" w:eastAsia="Batang" w:hAnsi="Verdana" w:cs="Arial"/>
          <w:bCs/>
          <w:sz w:val="24"/>
          <w:szCs w:val="24"/>
          <w:lang w:eastAsia="ko-KR"/>
        </w:rPr>
      </w:pPr>
      <w:r w:rsidRPr="002A0CA1">
        <w:rPr>
          <w:rFonts w:ascii="Verdana" w:eastAsia="Batang" w:hAnsi="Verdana" w:cs="Arial"/>
          <w:bCs/>
          <w:sz w:val="24"/>
          <w:szCs w:val="24"/>
          <w:lang w:eastAsia="ko-KR"/>
        </w:rPr>
        <w:t>This paper explores the process of developing a model for applied dissertations in taught postgraduate tourism programmes</w:t>
      </w:r>
      <w:r w:rsidR="002B2F7A" w:rsidRPr="002A0CA1">
        <w:rPr>
          <w:rFonts w:ascii="Verdana" w:eastAsia="Batang" w:hAnsi="Verdana" w:cs="Arial"/>
          <w:bCs/>
          <w:sz w:val="24"/>
          <w:szCs w:val="24"/>
          <w:lang w:eastAsia="ko-KR"/>
        </w:rPr>
        <w:t>.  I</w:t>
      </w:r>
      <w:r w:rsidRPr="002A0CA1">
        <w:rPr>
          <w:rFonts w:ascii="Verdana" w:eastAsia="Batang" w:hAnsi="Verdana" w:cs="Arial"/>
          <w:bCs/>
          <w:sz w:val="24"/>
          <w:szCs w:val="24"/>
          <w:lang w:eastAsia="ko-KR"/>
        </w:rPr>
        <w:t xml:space="preserve">ts findings suggest that applied dissertations afford students the opportunity to </w:t>
      </w:r>
      <w:r w:rsidR="0068697A" w:rsidRPr="002A0CA1">
        <w:rPr>
          <w:rFonts w:ascii="Verdana" w:eastAsia="Batang" w:hAnsi="Verdana" w:cs="Arial"/>
          <w:bCs/>
          <w:sz w:val="24"/>
          <w:szCs w:val="24"/>
          <w:lang w:eastAsia="ko-KR"/>
        </w:rPr>
        <w:t xml:space="preserve">develop reflectivity and </w:t>
      </w:r>
      <w:r w:rsidRPr="002A0CA1">
        <w:rPr>
          <w:rFonts w:ascii="Verdana" w:eastAsia="Batang" w:hAnsi="Verdana" w:cs="Arial"/>
          <w:bCs/>
          <w:sz w:val="24"/>
          <w:szCs w:val="24"/>
          <w:lang w:eastAsia="ko-KR"/>
        </w:rPr>
        <w:t>engage in learning through and for work</w:t>
      </w:r>
      <w:r w:rsidR="0068697A" w:rsidRPr="002A0CA1">
        <w:rPr>
          <w:rFonts w:ascii="Verdana" w:eastAsia="Batang" w:hAnsi="Verdana" w:cs="Arial"/>
          <w:bCs/>
          <w:sz w:val="24"/>
          <w:szCs w:val="24"/>
          <w:lang w:eastAsia="ko-KR"/>
        </w:rPr>
        <w:t>.</w:t>
      </w:r>
      <w:r w:rsidRPr="002A0CA1">
        <w:rPr>
          <w:rFonts w:ascii="Verdana" w:eastAsia="Batang" w:hAnsi="Verdana" w:cs="Arial"/>
          <w:bCs/>
          <w:sz w:val="24"/>
          <w:szCs w:val="24"/>
          <w:lang w:eastAsia="ko-KR"/>
        </w:rPr>
        <w:t xml:space="preserve"> </w:t>
      </w:r>
      <w:r w:rsidR="0068697A" w:rsidRPr="002A0CA1">
        <w:rPr>
          <w:rFonts w:ascii="Verdana" w:eastAsia="Batang" w:hAnsi="Verdana" w:cs="Arial"/>
          <w:bCs/>
          <w:sz w:val="24"/>
          <w:szCs w:val="24"/>
          <w:lang w:eastAsia="ko-KR"/>
        </w:rPr>
        <w:t xml:space="preserve">The process </w:t>
      </w:r>
      <w:r w:rsidRPr="002A0CA1">
        <w:rPr>
          <w:rFonts w:ascii="Verdana" w:eastAsia="Batang" w:hAnsi="Verdana" w:cs="Arial"/>
          <w:bCs/>
          <w:sz w:val="24"/>
          <w:szCs w:val="24"/>
          <w:lang w:eastAsia="ko-KR"/>
        </w:rPr>
        <w:t>create</w:t>
      </w:r>
      <w:r w:rsidR="0068697A" w:rsidRPr="002A0CA1">
        <w:rPr>
          <w:rFonts w:ascii="Verdana" w:eastAsia="Batang" w:hAnsi="Verdana" w:cs="Arial"/>
          <w:bCs/>
          <w:sz w:val="24"/>
          <w:szCs w:val="24"/>
          <w:lang w:eastAsia="ko-KR"/>
        </w:rPr>
        <w:t>s</w:t>
      </w:r>
      <w:r w:rsidRPr="002A0CA1">
        <w:rPr>
          <w:rFonts w:ascii="Verdana" w:eastAsia="Batang" w:hAnsi="Verdana" w:cs="Arial"/>
          <w:bCs/>
          <w:sz w:val="24"/>
          <w:szCs w:val="24"/>
          <w:lang w:eastAsia="ko-KR"/>
        </w:rPr>
        <w:t xml:space="preserve"> a dynamic three-way partnership between student, workplace supervisor and academic which </w:t>
      </w:r>
      <w:r w:rsidR="0068697A" w:rsidRPr="002A0CA1">
        <w:rPr>
          <w:rFonts w:ascii="Verdana" w:eastAsia="Batang" w:hAnsi="Verdana" w:cs="Arial"/>
          <w:bCs/>
          <w:sz w:val="24"/>
          <w:szCs w:val="24"/>
          <w:lang w:eastAsia="ko-KR"/>
        </w:rPr>
        <w:t xml:space="preserve">does not suppress the student voice, but allows the demonstration of </w:t>
      </w:r>
      <w:r w:rsidRPr="002A0CA1">
        <w:rPr>
          <w:rFonts w:ascii="Verdana" w:eastAsia="Batang" w:hAnsi="Verdana" w:cs="Arial"/>
          <w:bCs/>
          <w:sz w:val="24"/>
          <w:szCs w:val="24"/>
          <w:lang w:eastAsia="ko-KR"/>
        </w:rPr>
        <w:t>creativity</w:t>
      </w:r>
      <w:r w:rsidR="0068697A" w:rsidRPr="002A0CA1">
        <w:rPr>
          <w:rFonts w:ascii="Verdana" w:eastAsia="Batang" w:hAnsi="Verdana" w:cs="Arial"/>
          <w:bCs/>
          <w:sz w:val="24"/>
          <w:szCs w:val="24"/>
          <w:lang w:eastAsia="ko-KR"/>
        </w:rPr>
        <w:t xml:space="preserve"> and innovation</w:t>
      </w:r>
      <w:r w:rsidRPr="002A0CA1">
        <w:rPr>
          <w:rFonts w:ascii="Verdana" w:eastAsia="Batang" w:hAnsi="Verdana" w:cs="Arial"/>
          <w:bCs/>
          <w:sz w:val="24"/>
          <w:szCs w:val="24"/>
          <w:lang w:eastAsia="ko-KR"/>
        </w:rPr>
        <w:t>.</w:t>
      </w:r>
    </w:p>
    <w:p w:rsidR="0051573A" w:rsidRPr="002A0CA1" w:rsidRDefault="0051573A" w:rsidP="005B6207">
      <w:pPr>
        <w:spacing w:after="0" w:line="240" w:lineRule="auto"/>
        <w:rPr>
          <w:rFonts w:ascii="Verdana" w:eastAsia="Batang" w:hAnsi="Verdana" w:cs="Arial"/>
          <w:b/>
          <w:bCs/>
          <w:sz w:val="24"/>
          <w:szCs w:val="24"/>
          <w:lang w:eastAsia="ko-KR"/>
        </w:rPr>
      </w:pPr>
    </w:p>
    <w:p w:rsidR="00C7794E" w:rsidRDefault="00103C99" w:rsidP="00C23888">
      <w:pPr>
        <w:spacing w:after="0" w:line="240" w:lineRule="auto"/>
        <w:rPr>
          <w:rFonts w:ascii="Verdana" w:eastAsia="Times New Roman" w:hAnsi="Verdana"/>
          <w:sz w:val="24"/>
          <w:szCs w:val="24"/>
          <w:lang w:eastAsia="en-GB"/>
        </w:rPr>
      </w:pPr>
      <w:r w:rsidRPr="002A0CA1">
        <w:rPr>
          <w:rFonts w:ascii="Verdana" w:eastAsia="Times New Roman" w:hAnsi="Verdana"/>
          <w:sz w:val="24"/>
          <w:szCs w:val="24"/>
          <w:lang w:eastAsia="en-GB"/>
        </w:rPr>
        <w:t>Assessment/employability key words:</w:t>
      </w:r>
      <w:r w:rsidR="0044107F" w:rsidRPr="002A0CA1">
        <w:rPr>
          <w:rFonts w:ascii="Verdana" w:eastAsia="Times New Roman" w:hAnsi="Verdana"/>
          <w:sz w:val="24"/>
          <w:szCs w:val="24"/>
          <w:lang w:eastAsia="en-GB"/>
        </w:rPr>
        <w:t xml:space="preserve"> applied dissertation; reflection;</w:t>
      </w:r>
      <w:r w:rsidR="0068697A" w:rsidRPr="002A0CA1">
        <w:rPr>
          <w:rFonts w:ascii="Verdana" w:eastAsia="Times New Roman" w:hAnsi="Verdana"/>
          <w:sz w:val="24"/>
          <w:szCs w:val="24"/>
          <w:lang w:eastAsia="en-GB"/>
        </w:rPr>
        <w:t xml:space="preserve"> creativity</w:t>
      </w:r>
      <w:r w:rsidR="005D5778" w:rsidRPr="002A0CA1">
        <w:rPr>
          <w:rFonts w:ascii="Verdana" w:eastAsia="Times New Roman" w:hAnsi="Verdana"/>
          <w:sz w:val="24"/>
          <w:szCs w:val="24"/>
          <w:lang w:eastAsia="en-GB"/>
        </w:rPr>
        <w:t>; employer engagement</w:t>
      </w:r>
    </w:p>
    <w:p w:rsidR="00C7794E" w:rsidRDefault="00C7794E" w:rsidP="00C23888">
      <w:pPr>
        <w:spacing w:after="0" w:line="240" w:lineRule="auto"/>
        <w:rPr>
          <w:rFonts w:ascii="Verdana" w:eastAsia="Times New Roman" w:hAnsi="Verdana"/>
          <w:sz w:val="24"/>
          <w:szCs w:val="24"/>
          <w:lang w:eastAsia="en-GB"/>
        </w:rPr>
      </w:pPr>
    </w:p>
    <w:p w:rsidR="009D11B1" w:rsidRDefault="00C23888" w:rsidP="00C23888">
      <w:pPr>
        <w:spacing w:after="0" w:line="240" w:lineRule="auto"/>
        <w:rPr>
          <w:rFonts w:ascii="Verdana" w:eastAsia="Times New Roman" w:hAnsi="Verdana"/>
          <w:b/>
          <w:i/>
          <w:sz w:val="28"/>
          <w:szCs w:val="28"/>
          <w:lang w:eastAsia="en-GB"/>
        </w:rPr>
      </w:pPr>
      <w:r w:rsidRPr="00474578">
        <w:rPr>
          <w:rFonts w:ascii="Verdana" w:eastAsia="Times New Roman" w:hAnsi="Verdana"/>
          <w:b/>
          <w:i/>
          <w:sz w:val="28"/>
          <w:szCs w:val="28"/>
          <w:lang w:eastAsia="en-GB"/>
        </w:rPr>
        <w:t>Managing Leisure</w:t>
      </w:r>
    </w:p>
    <w:p w:rsidR="00C7794E" w:rsidRPr="00474578" w:rsidRDefault="00C7794E" w:rsidP="00C23888">
      <w:pPr>
        <w:spacing w:after="0" w:line="240" w:lineRule="auto"/>
        <w:rPr>
          <w:rFonts w:ascii="Verdana" w:eastAsia="Times New Roman" w:hAnsi="Verdana"/>
          <w:b/>
          <w:i/>
          <w:sz w:val="28"/>
          <w:szCs w:val="28"/>
          <w:lang w:eastAsia="en-GB"/>
        </w:rPr>
      </w:pPr>
    </w:p>
    <w:p w:rsidR="00981185" w:rsidRPr="002A0CA1" w:rsidRDefault="00981185" w:rsidP="00C23888">
      <w:pPr>
        <w:spacing w:after="0" w:line="240" w:lineRule="auto"/>
        <w:rPr>
          <w:rFonts w:ascii="Verdana" w:eastAsia="Times New Roman" w:hAnsi="Verdana"/>
          <w:sz w:val="24"/>
          <w:szCs w:val="24"/>
          <w:lang w:eastAsia="en-GB"/>
        </w:rPr>
      </w:pPr>
      <w:r w:rsidRPr="002A0CA1">
        <w:rPr>
          <w:rFonts w:ascii="Verdana" w:eastAsia="Times New Roman" w:hAnsi="Verdana"/>
          <w:sz w:val="24"/>
          <w:szCs w:val="24"/>
          <w:lang w:eastAsia="en-GB"/>
        </w:rPr>
        <w:t>Minten,S. (2010) Use them or lose them: a study of the employability of sport graduates through their transition into the sport workplace. Managing Leisure, Vol. 15</w:t>
      </w:r>
      <w:r w:rsidR="00DA6155" w:rsidRPr="002A0CA1">
        <w:rPr>
          <w:rFonts w:ascii="Verdana" w:eastAsia="Times New Roman" w:hAnsi="Verdana"/>
          <w:sz w:val="24"/>
          <w:szCs w:val="24"/>
          <w:lang w:eastAsia="en-GB"/>
        </w:rPr>
        <w:t>,</w:t>
      </w:r>
      <w:r w:rsidRPr="002A0CA1">
        <w:rPr>
          <w:rFonts w:ascii="Verdana" w:eastAsia="Times New Roman" w:hAnsi="Verdana"/>
          <w:sz w:val="24"/>
          <w:szCs w:val="24"/>
          <w:lang w:eastAsia="en-GB"/>
        </w:rPr>
        <w:t xml:space="preserve"> 67-82 </w:t>
      </w:r>
    </w:p>
    <w:p w:rsidR="00981185" w:rsidRPr="002A0CA1" w:rsidRDefault="00981185" w:rsidP="00C23888">
      <w:pPr>
        <w:spacing w:after="0" w:line="240" w:lineRule="auto"/>
        <w:rPr>
          <w:rFonts w:ascii="Verdana" w:eastAsia="Times New Roman" w:hAnsi="Verdana"/>
          <w:sz w:val="24"/>
          <w:szCs w:val="24"/>
          <w:lang w:eastAsia="en-GB"/>
        </w:rPr>
      </w:pPr>
    </w:p>
    <w:p w:rsidR="00180676" w:rsidRPr="002A0CA1" w:rsidRDefault="00180676" w:rsidP="002203C7">
      <w:pPr>
        <w:spacing w:after="0" w:line="240" w:lineRule="auto"/>
        <w:ind w:left="360"/>
        <w:rPr>
          <w:rFonts w:ascii="Verdana" w:eastAsia="Times New Roman" w:hAnsi="Verdana"/>
          <w:sz w:val="24"/>
          <w:szCs w:val="24"/>
          <w:lang w:eastAsia="en-GB"/>
        </w:rPr>
      </w:pPr>
      <w:r w:rsidRPr="002A0CA1">
        <w:rPr>
          <w:rFonts w:ascii="Verdana" w:eastAsia="Times New Roman" w:hAnsi="Verdana"/>
          <w:sz w:val="24"/>
          <w:szCs w:val="24"/>
          <w:lang w:eastAsia="en-GB"/>
        </w:rPr>
        <w:t>This paper explores the complexity of graduate employability and suggests that models focusing solely on creating sports graduates with appropriate attributes to meet employer needs might not be the whole picture.  Do employers understand how to use graduates effectively?  Implicit in the paper is the need to engage employers in the process of transition between HE and the workplace; this could involve ways of assessing</w:t>
      </w:r>
      <w:r w:rsidR="00881406" w:rsidRPr="002A0CA1">
        <w:rPr>
          <w:rFonts w:ascii="Verdana" w:eastAsia="Times New Roman" w:hAnsi="Verdana"/>
          <w:sz w:val="24"/>
          <w:szCs w:val="24"/>
          <w:lang w:eastAsia="en-GB"/>
        </w:rPr>
        <w:t xml:space="preserve"> skills.</w:t>
      </w:r>
      <w:r w:rsidR="00510E55" w:rsidRPr="002A0CA1">
        <w:rPr>
          <w:rFonts w:ascii="Verdana" w:eastAsia="Times New Roman" w:hAnsi="Verdana"/>
          <w:sz w:val="24"/>
          <w:szCs w:val="24"/>
          <w:lang w:eastAsia="en-GB"/>
        </w:rPr>
        <w:t xml:space="preserve"> Contains an Interaction Model of Graduate Employability in the Sport Industry.</w:t>
      </w:r>
    </w:p>
    <w:p w:rsidR="00180676" w:rsidRPr="002A0CA1" w:rsidRDefault="00180676" w:rsidP="00C23888">
      <w:pPr>
        <w:spacing w:after="0" w:line="240" w:lineRule="auto"/>
        <w:rPr>
          <w:rFonts w:ascii="Verdana" w:eastAsia="Times New Roman" w:hAnsi="Verdana"/>
          <w:sz w:val="24"/>
          <w:szCs w:val="24"/>
          <w:lang w:eastAsia="en-GB"/>
        </w:rPr>
      </w:pPr>
    </w:p>
    <w:p w:rsidR="00103C99" w:rsidRPr="002A0CA1" w:rsidRDefault="00103C99" w:rsidP="00103C99">
      <w:pPr>
        <w:spacing w:after="0" w:line="240" w:lineRule="auto"/>
        <w:rPr>
          <w:rFonts w:ascii="Verdana" w:eastAsia="Times New Roman" w:hAnsi="Verdana"/>
          <w:sz w:val="24"/>
          <w:szCs w:val="24"/>
          <w:lang w:eastAsia="en-GB"/>
        </w:rPr>
      </w:pPr>
      <w:r w:rsidRPr="002A0CA1">
        <w:rPr>
          <w:rFonts w:ascii="Verdana" w:eastAsia="Times New Roman" w:hAnsi="Verdana"/>
          <w:sz w:val="24"/>
          <w:szCs w:val="24"/>
          <w:lang w:eastAsia="en-GB"/>
        </w:rPr>
        <w:t>Assessment/employability key words:</w:t>
      </w:r>
      <w:r w:rsidR="00180676" w:rsidRPr="002A0CA1">
        <w:rPr>
          <w:rFonts w:ascii="Verdana" w:eastAsia="Times New Roman" w:hAnsi="Verdana"/>
          <w:sz w:val="24"/>
          <w:szCs w:val="24"/>
          <w:lang w:eastAsia="en-GB"/>
        </w:rPr>
        <w:t xml:space="preserve"> employer engagement</w:t>
      </w:r>
      <w:r w:rsidR="00510E55" w:rsidRPr="002A0CA1">
        <w:rPr>
          <w:rFonts w:ascii="Verdana" w:eastAsia="Times New Roman" w:hAnsi="Verdana"/>
          <w:sz w:val="24"/>
          <w:szCs w:val="24"/>
          <w:lang w:eastAsia="en-GB"/>
        </w:rPr>
        <w:t>, sport</w:t>
      </w:r>
    </w:p>
    <w:p w:rsidR="0016755D" w:rsidRPr="002A0CA1" w:rsidRDefault="0016755D" w:rsidP="00C23888">
      <w:pPr>
        <w:spacing w:after="0" w:line="240" w:lineRule="auto"/>
        <w:rPr>
          <w:rFonts w:ascii="Verdana" w:eastAsia="Times New Roman" w:hAnsi="Verdana"/>
          <w:sz w:val="24"/>
          <w:szCs w:val="24"/>
          <w:lang w:eastAsia="en-GB"/>
        </w:rPr>
      </w:pPr>
    </w:p>
    <w:p w:rsidR="002B1094" w:rsidRPr="00474578" w:rsidRDefault="002B1094" w:rsidP="002B1094">
      <w:pPr>
        <w:spacing w:after="0" w:line="240" w:lineRule="auto"/>
        <w:rPr>
          <w:rFonts w:ascii="Verdana" w:eastAsia="Times New Roman" w:hAnsi="Verdana"/>
          <w:b/>
          <w:i/>
          <w:sz w:val="28"/>
          <w:szCs w:val="28"/>
          <w:lang w:eastAsia="en-GB"/>
        </w:rPr>
      </w:pPr>
      <w:r w:rsidRPr="00474578">
        <w:rPr>
          <w:rFonts w:ascii="Verdana" w:eastAsia="Times New Roman" w:hAnsi="Verdana"/>
          <w:b/>
          <w:i/>
          <w:sz w:val="28"/>
          <w:szCs w:val="28"/>
          <w:lang w:eastAsia="en-GB"/>
        </w:rPr>
        <w:t>Active Learning in HE</w:t>
      </w:r>
    </w:p>
    <w:p w:rsidR="002B1094" w:rsidRPr="002A0CA1" w:rsidRDefault="002B1094" w:rsidP="002B1094">
      <w:pPr>
        <w:autoSpaceDE w:val="0"/>
        <w:autoSpaceDN w:val="0"/>
        <w:adjustRightInd w:val="0"/>
        <w:spacing w:after="0" w:line="240" w:lineRule="auto"/>
        <w:rPr>
          <w:rFonts w:ascii="Verdana" w:eastAsia="Batang" w:hAnsi="Verdana" w:cs="Arial"/>
          <w:sz w:val="24"/>
          <w:szCs w:val="24"/>
          <w:lang w:eastAsia="ko-KR"/>
        </w:rPr>
      </w:pPr>
    </w:p>
    <w:p w:rsidR="002B1094" w:rsidRPr="002A0CA1" w:rsidRDefault="002B1094" w:rsidP="002B1094">
      <w:pPr>
        <w:autoSpaceDE w:val="0"/>
        <w:autoSpaceDN w:val="0"/>
        <w:adjustRightInd w:val="0"/>
        <w:spacing w:after="0" w:line="240" w:lineRule="auto"/>
        <w:rPr>
          <w:rFonts w:ascii="Verdana" w:eastAsia="Batang" w:hAnsi="Verdana" w:cs="Arial"/>
          <w:b/>
          <w:sz w:val="24"/>
          <w:szCs w:val="24"/>
          <w:lang w:eastAsia="ko-KR"/>
        </w:rPr>
      </w:pPr>
      <w:r w:rsidRPr="002A0CA1">
        <w:rPr>
          <w:rFonts w:ascii="Verdana" w:eastAsia="Batang" w:hAnsi="Verdana" w:cs="Arial"/>
          <w:b/>
          <w:sz w:val="24"/>
          <w:szCs w:val="24"/>
          <w:lang w:eastAsia="ko-KR"/>
        </w:rPr>
        <w:t>Gillett, A</w:t>
      </w:r>
      <w:r w:rsidR="001E1589">
        <w:rPr>
          <w:rFonts w:ascii="Verdana" w:eastAsia="Batang" w:hAnsi="Verdana" w:cs="Arial"/>
          <w:b/>
          <w:sz w:val="24"/>
          <w:szCs w:val="24"/>
          <w:lang w:eastAsia="ko-KR"/>
        </w:rPr>
        <w:t>.</w:t>
      </w:r>
      <w:r w:rsidRPr="002A0CA1">
        <w:rPr>
          <w:rFonts w:ascii="Verdana" w:eastAsia="Batang" w:hAnsi="Verdana" w:cs="Arial"/>
          <w:b/>
          <w:sz w:val="24"/>
          <w:szCs w:val="24"/>
          <w:lang w:eastAsia="ko-KR"/>
        </w:rPr>
        <w:t xml:space="preserve"> and Hammond, A</w:t>
      </w:r>
      <w:r w:rsidR="001E1589">
        <w:rPr>
          <w:rFonts w:ascii="Verdana" w:eastAsia="Batang" w:hAnsi="Verdana" w:cs="Arial"/>
          <w:b/>
          <w:sz w:val="24"/>
          <w:szCs w:val="24"/>
          <w:lang w:eastAsia="ko-KR"/>
        </w:rPr>
        <w:t>.</w:t>
      </w:r>
      <w:r w:rsidRPr="002A0CA1">
        <w:rPr>
          <w:rFonts w:ascii="Verdana" w:eastAsia="Batang" w:hAnsi="Verdana" w:cs="Arial"/>
          <w:b/>
          <w:sz w:val="24"/>
          <w:szCs w:val="24"/>
          <w:lang w:eastAsia="ko-KR"/>
        </w:rPr>
        <w:t xml:space="preserve"> (2009) </w:t>
      </w:r>
      <w:r w:rsidRPr="002A0CA1">
        <w:rPr>
          <w:rFonts w:ascii="Verdana" w:eastAsia="Batang" w:hAnsi="Verdana" w:cs="Arial"/>
          <w:b/>
          <w:bCs/>
          <w:sz w:val="24"/>
          <w:szCs w:val="24"/>
          <w:lang w:eastAsia="ko-KR"/>
        </w:rPr>
        <w:t xml:space="preserve">Mapping the maze of assessment : An investigation into practice, </w:t>
      </w:r>
      <w:r w:rsidRPr="002A0CA1">
        <w:rPr>
          <w:rFonts w:ascii="Verdana" w:eastAsia="Batang" w:hAnsi="Verdana" w:cs="Arial"/>
          <w:b/>
          <w:i/>
          <w:iCs/>
          <w:sz w:val="24"/>
          <w:szCs w:val="24"/>
          <w:lang w:eastAsia="ko-KR"/>
        </w:rPr>
        <w:t>Active Learning in Higher Education</w:t>
      </w:r>
      <w:r w:rsidRPr="002A0CA1">
        <w:rPr>
          <w:rFonts w:ascii="Verdana" w:eastAsia="Batang" w:hAnsi="Verdana" w:cs="Arial"/>
          <w:b/>
          <w:sz w:val="24"/>
          <w:szCs w:val="24"/>
          <w:lang w:eastAsia="ko-KR"/>
        </w:rPr>
        <w:t>, 10(2) 120–137</w:t>
      </w:r>
    </w:p>
    <w:p w:rsidR="002B1094" w:rsidRPr="002A0CA1" w:rsidRDefault="002B1094" w:rsidP="002B1094">
      <w:pPr>
        <w:autoSpaceDE w:val="0"/>
        <w:autoSpaceDN w:val="0"/>
        <w:adjustRightInd w:val="0"/>
        <w:spacing w:after="0" w:line="240" w:lineRule="auto"/>
        <w:rPr>
          <w:rFonts w:ascii="Verdana" w:eastAsia="Batang" w:hAnsi="Verdana" w:cs="Arial"/>
          <w:b/>
          <w:sz w:val="24"/>
          <w:szCs w:val="24"/>
          <w:lang w:eastAsia="ko-KR"/>
        </w:rPr>
      </w:pPr>
      <w:r w:rsidRPr="002A0CA1">
        <w:rPr>
          <w:rFonts w:ascii="Verdana" w:eastAsia="Batang" w:hAnsi="Verdana" w:cs="Arial"/>
          <w:b/>
          <w:sz w:val="24"/>
          <w:szCs w:val="24"/>
          <w:lang w:eastAsia="ko-KR"/>
        </w:rPr>
        <w:t>DOI: 10.1177/1469787409104786</w:t>
      </w:r>
    </w:p>
    <w:p w:rsidR="00EB52B3" w:rsidRPr="002A0CA1" w:rsidRDefault="00EB52B3" w:rsidP="002B1094">
      <w:pPr>
        <w:autoSpaceDE w:val="0"/>
        <w:autoSpaceDN w:val="0"/>
        <w:adjustRightInd w:val="0"/>
        <w:spacing w:after="0" w:line="240" w:lineRule="auto"/>
        <w:rPr>
          <w:rFonts w:ascii="Verdana" w:eastAsia="Batang" w:hAnsi="Verdana" w:cs="Arial"/>
          <w:sz w:val="24"/>
          <w:szCs w:val="24"/>
          <w:lang w:eastAsia="ko-KR"/>
        </w:rPr>
      </w:pPr>
    </w:p>
    <w:p w:rsidR="004C0429" w:rsidRPr="002A0CA1" w:rsidRDefault="00275779" w:rsidP="002203C7">
      <w:pPr>
        <w:autoSpaceDE w:val="0"/>
        <w:autoSpaceDN w:val="0"/>
        <w:adjustRightInd w:val="0"/>
        <w:spacing w:after="0" w:line="240" w:lineRule="auto"/>
        <w:ind w:left="360"/>
        <w:rPr>
          <w:rFonts w:ascii="Verdana" w:eastAsia="Batang" w:hAnsi="Verdana" w:cs="Arial"/>
          <w:sz w:val="24"/>
          <w:szCs w:val="24"/>
          <w:lang w:eastAsia="ko-KR"/>
        </w:rPr>
      </w:pPr>
      <w:r w:rsidRPr="002A0CA1">
        <w:rPr>
          <w:rFonts w:ascii="Verdana" w:eastAsia="Batang" w:hAnsi="Verdana" w:cs="Arial"/>
          <w:sz w:val="24"/>
          <w:szCs w:val="24"/>
          <w:lang w:eastAsia="ko-KR"/>
        </w:rPr>
        <w:t>A</w:t>
      </w:r>
      <w:r w:rsidR="004243BC" w:rsidRPr="002A0CA1">
        <w:rPr>
          <w:rFonts w:ascii="Verdana" w:eastAsia="Batang" w:hAnsi="Verdana" w:cs="Arial"/>
          <w:sz w:val="24"/>
          <w:szCs w:val="24"/>
          <w:lang w:eastAsia="ko-KR"/>
        </w:rPr>
        <w:t xml:space="preserve">lthough not </w:t>
      </w:r>
      <w:r w:rsidR="000B110D">
        <w:rPr>
          <w:rFonts w:ascii="Verdana" w:eastAsia="Batang" w:hAnsi="Verdana" w:cs="Arial"/>
          <w:sz w:val="24"/>
          <w:szCs w:val="24"/>
          <w:lang w:eastAsia="ko-KR"/>
        </w:rPr>
        <w:t xml:space="preserve">from the </w:t>
      </w:r>
      <w:r w:rsidR="004243BC" w:rsidRPr="002A0CA1">
        <w:rPr>
          <w:rFonts w:ascii="Verdana" w:eastAsia="Batang" w:hAnsi="Verdana" w:cs="Arial"/>
          <w:sz w:val="24"/>
          <w:szCs w:val="24"/>
          <w:lang w:eastAsia="ko-KR"/>
        </w:rPr>
        <w:t>HLST</w:t>
      </w:r>
      <w:r w:rsidR="000B110D">
        <w:rPr>
          <w:rFonts w:ascii="Verdana" w:eastAsia="Batang" w:hAnsi="Verdana" w:cs="Arial"/>
          <w:sz w:val="24"/>
          <w:szCs w:val="24"/>
          <w:lang w:eastAsia="ko-KR"/>
        </w:rPr>
        <w:t xml:space="preserve"> community</w:t>
      </w:r>
      <w:r w:rsidR="004243BC" w:rsidRPr="002A0CA1">
        <w:rPr>
          <w:rFonts w:ascii="Verdana" w:eastAsia="Batang" w:hAnsi="Verdana" w:cs="Arial"/>
          <w:sz w:val="24"/>
          <w:szCs w:val="24"/>
          <w:lang w:eastAsia="ko-KR"/>
        </w:rPr>
        <w:t>, this is a</w:t>
      </w:r>
      <w:r w:rsidRPr="002A0CA1">
        <w:rPr>
          <w:rFonts w:ascii="Verdana" w:eastAsia="Batang" w:hAnsi="Verdana" w:cs="Arial"/>
          <w:sz w:val="24"/>
          <w:szCs w:val="24"/>
          <w:lang w:eastAsia="ko-KR"/>
        </w:rPr>
        <w:t xml:space="preserve">n important paper in this context. Contains a grid offered as </w:t>
      </w:r>
      <w:r w:rsidR="004243BC" w:rsidRPr="002A0CA1">
        <w:rPr>
          <w:rFonts w:ascii="Verdana" w:eastAsia="Batang" w:hAnsi="Verdana" w:cs="Arial"/>
          <w:sz w:val="24"/>
          <w:szCs w:val="24"/>
          <w:lang w:eastAsia="ko-KR"/>
        </w:rPr>
        <w:t>“</w:t>
      </w:r>
      <w:r w:rsidRPr="002A0CA1">
        <w:rPr>
          <w:rFonts w:ascii="Verdana" w:eastAsia="Batang" w:hAnsi="Verdana" w:cs="Arial"/>
          <w:sz w:val="24"/>
          <w:szCs w:val="24"/>
          <w:lang w:eastAsia="ko-KR"/>
        </w:rPr>
        <w:t>a tool to</w:t>
      </w:r>
      <w:r w:rsidR="004243BC" w:rsidRPr="002A0CA1">
        <w:rPr>
          <w:rFonts w:ascii="Verdana" w:eastAsia="Batang" w:hAnsi="Verdana" w:cs="Arial"/>
          <w:sz w:val="24"/>
          <w:szCs w:val="24"/>
          <w:lang w:eastAsia="ko-KR"/>
        </w:rPr>
        <w:t xml:space="preserve"> anyone interested in knowing whether their assessment practices are fit for purpose”.  The paper makes a link between the assessment process and employability.  Tracks the changes in thinking about assessment at the same time that interest in gra</w:t>
      </w:r>
      <w:r w:rsidR="00B9219B" w:rsidRPr="002A0CA1">
        <w:rPr>
          <w:rFonts w:ascii="Verdana" w:eastAsia="Batang" w:hAnsi="Verdana" w:cs="Arial"/>
          <w:sz w:val="24"/>
          <w:szCs w:val="24"/>
          <w:lang w:eastAsia="ko-KR"/>
        </w:rPr>
        <w:t xml:space="preserve">duate employability was growing; also, given the variety of assessment methods identified, asks the question “are study skills guides relying on too narrow a base of assessment types?” </w:t>
      </w:r>
      <w:r w:rsidRPr="002A0CA1">
        <w:rPr>
          <w:rFonts w:ascii="Verdana" w:eastAsia="Batang" w:hAnsi="Verdana" w:cs="Arial"/>
          <w:sz w:val="24"/>
          <w:szCs w:val="24"/>
          <w:lang w:eastAsia="ko-KR"/>
        </w:rPr>
        <w:t xml:space="preserve"> </w:t>
      </w:r>
    </w:p>
    <w:p w:rsidR="004243BC" w:rsidRPr="002A0CA1" w:rsidRDefault="004243BC" w:rsidP="002B1094">
      <w:pPr>
        <w:autoSpaceDE w:val="0"/>
        <w:autoSpaceDN w:val="0"/>
        <w:adjustRightInd w:val="0"/>
        <w:spacing w:after="0" w:line="240" w:lineRule="auto"/>
        <w:rPr>
          <w:rFonts w:ascii="Verdana" w:eastAsia="Batang" w:hAnsi="Verdana" w:cs="Arial"/>
          <w:sz w:val="24"/>
          <w:szCs w:val="24"/>
          <w:lang w:eastAsia="ko-KR"/>
        </w:rPr>
      </w:pPr>
    </w:p>
    <w:p w:rsidR="00103C99" w:rsidRPr="002A0CA1" w:rsidRDefault="00103C99" w:rsidP="00103C99">
      <w:pPr>
        <w:spacing w:after="0" w:line="240" w:lineRule="auto"/>
        <w:rPr>
          <w:rFonts w:ascii="Verdana" w:eastAsia="Times New Roman" w:hAnsi="Verdana"/>
          <w:sz w:val="24"/>
          <w:szCs w:val="24"/>
          <w:lang w:eastAsia="en-GB"/>
        </w:rPr>
      </w:pPr>
      <w:r w:rsidRPr="002A0CA1">
        <w:rPr>
          <w:rFonts w:ascii="Verdana" w:eastAsia="Times New Roman" w:hAnsi="Verdana"/>
          <w:sz w:val="24"/>
          <w:szCs w:val="24"/>
          <w:lang w:eastAsia="en-GB"/>
        </w:rPr>
        <w:t>Assessment/employability key words:</w:t>
      </w:r>
      <w:r w:rsidR="004243BC" w:rsidRPr="002A0CA1">
        <w:rPr>
          <w:rFonts w:ascii="Verdana" w:eastAsia="Times New Roman" w:hAnsi="Verdana"/>
          <w:sz w:val="24"/>
          <w:szCs w:val="24"/>
          <w:lang w:eastAsia="en-GB"/>
        </w:rPr>
        <w:t xml:space="preserve"> constructive alignment; learner involvement; assessment methods; reflection</w:t>
      </w:r>
    </w:p>
    <w:p w:rsidR="00103C99" w:rsidRPr="002A0CA1" w:rsidRDefault="00103C99" w:rsidP="002B1094">
      <w:pPr>
        <w:autoSpaceDE w:val="0"/>
        <w:autoSpaceDN w:val="0"/>
        <w:adjustRightInd w:val="0"/>
        <w:spacing w:after="0" w:line="240" w:lineRule="auto"/>
        <w:rPr>
          <w:rFonts w:ascii="Verdana" w:eastAsia="Batang" w:hAnsi="Verdana" w:cs="Arial"/>
          <w:sz w:val="24"/>
          <w:szCs w:val="24"/>
          <w:lang w:eastAsia="ko-KR"/>
        </w:rPr>
      </w:pPr>
    </w:p>
    <w:p w:rsidR="006D62EA" w:rsidRPr="009B0B3E" w:rsidRDefault="006D62EA" w:rsidP="006D62EA">
      <w:pPr>
        <w:autoSpaceDE w:val="0"/>
        <w:autoSpaceDN w:val="0"/>
        <w:adjustRightInd w:val="0"/>
        <w:spacing w:after="0" w:line="240" w:lineRule="auto"/>
        <w:rPr>
          <w:rFonts w:ascii="Verdana" w:eastAsia="Batang" w:hAnsi="Verdana" w:cs="Arial"/>
          <w:b/>
          <w:sz w:val="24"/>
          <w:szCs w:val="24"/>
          <w:lang w:eastAsia="ko-KR"/>
        </w:rPr>
      </w:pPr>
      <w:r w:rsidRPr="009B0B3E">
        <w:rPr>
          <w:rFonts w:ascii="Verdana" w:eastAsia="Batang" w:hAnsi="Verdana" w:cs="Arial"/>
          <w:b/>
          <w:sz w:val="24"/>
          <w:szCs w:val="24"/>
          <w:lang w:eastAsia="ko-KR"/>
        </w:rPr>
        <w:t>Muldoon, R</w:t>
      </w:r>
      <w:r w:rsidR="001E1589">
        <w:rPr>
          <w:rFonts w:ascii="Verdana" w:eastAsia="Batang" w:hAnsi="Verdana" w:cs="Arial"/>
          <w:b/>
          <w:sz w:val="24"/>
          <w:szCs w:val="24"/>
          <w:lang w:eastAsia="ko-KR"/>
        </w:rPr>
        <w:t>.</w:t>
      </w:r>
      <w:r w:rsidRPr="009B0B3E">
        <w:rPr>
          <w:rFonts w:ascii="Verdana" w:eastAsia="Batang" w:hAnsi="Verdana" w:cs="Arial"/>
          <w:b/>
          <w:sz w:val="24"/>
          <w:szCs w:val="24"/>
          <w:lang w:eastAsia="ko-KR"/>
        </w:rPr>
        <w:t xml:space="preserve"> (2009) </w:t>
      </w:r>
      <w:r w:rsidRPr="009B0B3E">
        <w:rPr>
          <w:rFonts w:ascii="Verdana" w:eastAsia="Batang" w:hAnsi="Verdana" w:cs="Arial"/>
          <w:b/>
          <w:bCs/>
          <w:sz w:val="24"/>
          <w:szCs w:val="24"/>
          <w:lang w:eastAsia="ko-KR"/>
        </w:rPr>
        <w:t xml:space="preserve">Recognizing the enhancement of graduate attributes and employability through part-time work while at university, </w:t>
      </w:r>
      <w:r w:rsidRPr="009B0B3E">
        <w:rPr>
          <w:rFonts w:ascii="Verdana" w:eastAsia="Batang" w:hAnsi="Verdana" w:cs="Arial"/>
          <w:b/>
          <w:i/>
          <w:iCs/>
          <w:sz w:val="24"/>
          <w:szCs w:val="24"/>
          <w:lang w:eastAsia="ko-KR"/>
        </w:rPr>
        <w:t xml:space="preserve">Active Learning in Higher Education, </w:t>
      </w:r>
      <w:r w:rsidRPr="009B0B3E">
        <w:rPr>
          <w:rFonts w:ascii="Verdana" w:eastAsia="Batang" w:hAnsi="Verdana" w:cs="Arial"/>
          <w:b/>
          <w:sz w:val="24"/>
          <w:szCs w:val="24"/>
          <w:lang w:eastAsia="ko-KR"/>
        </w:rPr>
        <w:t>10(3) 237–252</w:t>
      </w:r>
    </w:p>
    <w:p w:rsidR="006D62EA" w:rsidRPr="009B0B3E" w:rsidRDefault="006D62EA" w:rsidP="006D62EA">
      <w:pPr>
        <w:autoSpaceDE w:val="0"/>
        <w:autoSpaceDN w:val="0"/>
        <w:adjustRightInd w:val="0"/>
        <w:spacing w:after="0" w:line="240" w:lineRule="auto"/>
        <w:rPr>
          <w:rFonts w:ascii="Verdana" w:eastAsia="Batang" w:hAnsi="Verdana" w:cs="Arial"/>
          <w:b/>
          <w:sz w:val="24"/>
          <w:szCs w:val="24"/>
          <w:lang w:eastAsia="ko-KR"/>
        </w:rPr>
      </w:pPr>
      <w:r w:rsidRPr="009B0B3E">
        <w:rPr>
          <w:rFonts w:ascii="Verdana" w:eastAsia="Batang" w:hAnsi="Verdana" w:cs="Arial"/>
          <w:b/>
          <w:sz w:val="24"/>
          <w:szCs w:val="24"/>
          <w:lang w:eastAsia="ko-KR"/>
        </w:rPr>
        <w:t>DOI: 10.1177/1469787409343189</w:t>
      </w:r>
    </w:p>
    <w:p w:rsidR="009B0B3E" w:rsidRDefault="009B0B3E" w:rsidP="006D62EA">
      <w:pPr>
        <w:autoSpaceDE w:val="0"/>
        <w:autoSpaceDN w:val="0"/>
        <w:adjustRightInd w:val="0"/>
        <w:spacing w:after="0" w:line="240" w:lineRule="auto"/>
        <w:rPr>
          <w:rFonts w:ascii="Verdana" w:eastAsia="Batang" w:hAnsi="Verdana" w:cs="Arial"/>
          <w:sz w:val="24"/>
          <w:szCs w:val="24"/>
          <w:lang w:eastAsia="ko-KR"/>
        </w:rPr>
      </w:pPr>
    </w:p>
    <w:p w:rsidR="009B0B3E" w:rsidRDefault="009B0B3E" w:rsidP="002203C7">
      <w:pPr>
        <w:autoSpaceDE w:val="0"/>
        <w:autoSpaceDN w:val="0"/>
        <w:adjustRightInd w:val="0"/>
        <w:spacing w:after="0" w:line="240" w:lineRule="auto"/>
        <w:ind w:left="360"/>
        <w:rPr>
          <w:rFonts w:ascii="Verdana" w:eastAsia="Batang" w:hAnsi="Verdana" w:cs="Arial"/>
          <w:sz w:val="24"/>
          <w:szCs w:val="24"/>
          <w:lang w:eastAsia="ko-KR"/>
        </w:rPr>
      </w:pPr>
      <w:r>
        <w:rPr>
          <w:rFonts w:ascii="Verdana" w:eastAsia="Batang" w:hAnsi="Verdana" w:cs="Arial"/>
          <w:sz w:val="24"/>
          <w:szCs w:val="24"/>
          <w:lang w:eastAsia="ko-KR"/>
        </w:rPr>
        <w:t xml:space="preserve">Graduate attribute development mostly </w:t>
      </w:r>
      <w:r w:rsidRPr="009B0B3E">
        <w:rPr>
          <w:rFonts w:ascii="Verdana" w:eastAsia="Batang" w:hAnsi="Verdana" w:cs="Arial"/>
          <w:sz w:val="24"/>
          <w:szCs w:val="24"/>
          <w:lang w:eastAsia="ko-KR"/>
        </w:rPr>
        <w:t>takes place within the formal curriculum. This article</w:t>
      </w:r>
      <w:r>
        <w:rPr>
          <w:rFonts w:ascii="Verdana" w:eastAsia="Batang" w:hAnsi="Verdana" w:cs="Arial"/>
          <w:sz w:val="24"/>
          <w:szCs w:val="24"/>
          <w:lang w:eastAsia="ko-KR"/>
        </w:rPr>
        <w:t xml:space="preserve"> </w:t>
      </w:r>
      <w:r w:rsidRPr="009B0B3E">
        <w:rPr>
          <w:rFonts w:ascii="Verdana" w:eastAsia="Batang" w:hAnsi="Verdana" w:cs="Arial"/>
          <w:sz w:val="24"/>
          <w:szCs w:val="24"/>
          <w:lang w:eastAsia="ko-KR"/>
        </w:rPr>
        <w:t>presents a case study of the outcomes of an institutional award for</w:t>
      </w:r>
      <w:r>
        <w:rPr>
          <w:rFonts w:ascii="Verdana" w:eastAsia="Batang" w:hAnsi="Verdana" w:cs="Arial"/>
          <w:sz w:val="24"/>
          <w:szCs w:val="24"/>
          <w:lang w:eastAsia="ko-KR"/>
        </w:rPr>
        <w:t xml:space="preserve"> </w:t>
      </w:r>
      <w:r w:rsidRPr="009B0B3E">
        <w:rPr>
          <w:rFonts w:ascii="Verdana" w:eastAsia="Batang" w:hAnsi="Verdana" w:cs="Arial"/>
          <w:sz w:val="24"/>
          <w:szCs w:val="24"/>
          <w:lang w:eastAsia="ko-KR"/>
        </w:rPr>
        <w:t>student development through extra-curricular activity. There are three</w:t>
      </w:r>
      <w:r>
        <w:rPr>
          <w:rFonts w:ascii="Verdana" w:eastAsia="Batang" w:hAnsi="Verdana" w:cs="Arial"/>
          <w:sz w:val="24"/>
          <w:szCs w:val="24"/>
          <w:lang w:eastAsia="ko-KR"/>
        </w:rPr>
        <w:t xml:space="preserve"> </w:t>
      </w:r>
      <w:r w:rsidRPr="009B0B3E">
        <w:rPr>
          <w:rFonts w:ascii="Verdana" w:eastAsia="Batang" w:hAnsi="Verdana" w:cs="Arial"/>
          <w:sz w:val="24"/>
          <w:szCs w:val="24"/>
          <w:lang w:eastAsia="ko-KR"/>
        </w:rPr>
        <w:t>categories of extra-curricular activity which qualify for the award:</w:t>
      </w:r>
      <w:r w:rsidR="00BC5C46">
        <w:rPr>
          <w:rFonts w:ascii="Verdana" w:eastAsia="Batang" w:hAnsi="Verdana" w:cs="Arial"/>
          <w:sz w:val="24"/>
          <w:szCs w:val="24"/>
          <w:lang w:eastAsia="ko-KR"/>
        </w:rPr>
        <w:t xml:space="preserve"> </w:t>
      </w:r>
      <w:r w:rsidRPr="009B0B3E">
        <w:rPr>
          <w:rFonts w:ascii="Verdana" w:eastAsia="Batang" w:hAnsi="Verdana" w:cs="Arial"/>
          <w:sz w:val="24"/>
          <w:szCs w:val="24"/>
          <w:lang w:eastAsia="ko-KR"/>
        </w:rPr>
        <w:t>non-accredited learning and training; professional development; and</w:t>
      </w:r>
      <w:r>
        <w:rPr>
          <w:rFonts w:ascii="Verdana" w:eastAsia="Batang" w:hAnsi="Verdana" w:cs="Arial"/>
          <w:sz w:val="24"/>
          <w:szCs w:val="24"/>
          <w:lang w:eastAsia="ko-KR"/>
        </w:rPr>
        <w:t xml:space="preserve"> </w:t>
      </w:r>
      <w:r w:rsidRPr="009B0B3E">
        <w:rPr>
          <w:rFonts w:ascii="Verdana" w:eastAsia="Batang" w:hAnsi="Verdana" w:cs="Arial"/>
          <w:sz w:val="24"/>
          <w:szCs w:val="24"/>
          <w:lang w:eastAsia="ko-KR"/>
        </w:rPr>
        <w:t xml:space="preserve">community/voluntary work. </w:t>
      </w:r>
      <w:r>
        <w:rPr>
          <w:rFonts w:ascii="Verdana" w:eastAsia="Batang" w:hAnsi="Verdana" w:cs="Arial"/>
          <w:sz w:val="24"/>
          <w:szCs w:val="24"/>
          <w:lang w:eastAsia="ko-KR"/>
        </w:rPr>
        <w:t xml:space="preserve"> </w:t>
      </w:r>
      <w:r w:rsidRPr="009B0B3E">
        <w:rPr>
          <w:rFonts w:ascii="Verdana" w:eastAsia="Batang" w:hAnsi="Verdana" w:cs="Arial"/>
          <w:sz w:val="24"/>
          <w:szCs w:val="24"/>
          <w:lang w:eastAsia="ko-KR"/>
        </w:rPr>
        <w:t>The professional development category</w:t>
      </w:r>
      <w:r>
        <w:rPr>
          <w:rFonts w:ascii="Verdana" w:eastAsia="Batang" w:hAnsi="Verdana" w:cs="Arial"/>
          <w:sz w:val="24"/>
          <w:szCs w:val="24"/>
          <w:lang w:eastAsia="ko-KR"/>
        </w:rPr>
        <w:t xml:space="preserve"> </w:t>
      </w:r>
      <w:r w:rsidRPr="009B0B3E">
        <w:rPr>
          <w:rFonts w:ascii="Verdana" w:eastAsia="Batang" w:hAnsi="Verdana" w:cs="Arial"/>
          <w:sz w:val="24"/>
          <w:szCs w:val="24"/>
          <w:lang w:eastAsia="ko-KR"/>
        </w:rPr>
        <w:t>includes part-time work.</w:t>
      </w:r>
      <w:r>
        <w:rPr>
          <w:rFonts w:ascii="Verdana" w:eastAsia="Batang" w:hAnsi="Verdana" w:cs="Arial"/>
          <w:sz w:val="24"/>
          <w:szCs w:val="24"/>
          <w:lang w:eastAsia="ko-KR"/>
        </w:rPr>
        <w:t xml:space="preserve"> This article </w:t>
      </w:r>
      <w:r w:rsidRPr="009B0B3E">
        <w:rPr>
          <w:rFonts w:ascii="Verdana" w:eastAsia="Batang" w:hAnsi="Verdana" w:cs="Arial"/>
          <w:sz w:val="24"/>
          <w:szCs w:val="24"/>
          <w:lang w:eastAsia="ko-KR"/>
        </w:rPr>
        <w:t>looks at the range of paid</w:t>
      </w:r>
      <w:r>
        <w:rPr>
          <w:rFonts w:ascii="Verdana" w:eastAsia="Batang" w:hAnsi="Verdana" w:cs="Arial"/>
          <w:sz w:val="24"/>
          <w:szCs w:val="24"/>
          <w:lang w:eastAsia="ko-KR"/>
        </w:rPr>
        <w:t xml:space="preserve"> </w:t>
      </w:r>
      <w:r w:rsidRPr="009B0B3E">
        <w:rPr>
          <w:rFonts w:ascii="Verdana" w:eastAsia="Batang" w:hAnsi="Verdana" w:cs="Arial"/>
          <w:sz w:val="24"/>
          <w:szCs w:val="24"/>
          <w:lang w:eastAsia="ko-KR"/>
        </w:rPr>
        <w:t>and voluntary work undertaken b</w:t>
      </w:r>
      <w:r w:rsidR="00803408">
        <w:rPr>
          <w:rFonts w:ascii="Verdana" w:eastAsia="Batang" w:hAnsi="Verdana" w:cs="Arial"/>
          <w:sz w:val="24"/>
          <w:szCs w:val="24"/>
          <w:lang w:eastAsia="ko-KR"/>
        </w:rPr>
        <w:t>y students,</w:t>
      </w:r>
      <w:r w:rsidRPr="009B0B3E">
        <w:rPr>
          <w:rFonts w:ascii="Verdana" w:eastAsia="Batang" w:hAnsi="Verdana" w:cs="Arial"/>
          <w:sz w:val="24"/>
          <w:szCs w:val="24"/>
          <w:lang w:eastAsia="ko-KR"/>
        </w:rPr>
        <w:t xml:space="preserve"> what</w:t>
      </w:r>
      <w:r>
        <w:rPr>
          <w:rFonts w:ascii="Verdana" w:eastAsia="Batang" w:hAnsi="Verdana" w:cs="Arial"/>
          <w:sz w:val="24"/>
          <w:szCs w:val="24"/>
          <w:lang w:eastAsia="ko-KR"/>
        </w:rPr>
        <w:t xml:space="preserve"> </w:t>
      </w:r>
      <w:r w:rsidRPr="009B0B3E">
        <w:rPr>
          <w:rFonts w:ascii="Verdana" w:eastAsia="Batang" w:hAnsi="Verdana" w:cs="Arial"/>
          <w:sz w:val="24"/>
          <w:szCs w:val="24"/>
          <w:lang w:eastAsia="ko-KR"/>
        </w:rPr>
        <w:t>they gain from it in terms of graduate attributes and the impact of</w:t>
      </w:r>
      <w:r>
        <w:rPr>
          <w:rFonts w:ascii="Verdana" w:eastAsia="Batang" w:hAnsi="Verdana" w:cs="Arial"/>
          <w:sz w:val="24"/>
          <w:szCs w:val="24"/>
          <w:lang w:eastAsia="ko-KR"/>
        </w:rPr>
        <w:t xml:space="preserve"> </w:t>
      </w:r>
      <w:r w:rsidRPr="009B0B3E">
        <w:rPr>
          <w:rFonts w:ascii="Verdana" w:eastAsia="Batang" w:hAnsi="Verdana" w:cs="Arial"/>
          <w:sz w:val="24"/>
          <w:szCs w:val="24"/>
          <w:lang w:eastAsia="ko-KR"/>
        </w:rPr>
        <w:t>institutional recognition of it.</w:t>
      </w:r>
    </w:p>
    <w:p w:rsidR="00803408" w:rsidRDefault="00803408" w:rsidP="009B0B3E">
      <w:pPr>
        <w:autoSpaceDE w:val="0"/>
        <w:autoSpaceDN w:val="0"/>
        <w:adjustRightInd w:val="0"/>
        <w:spacing w:after="0" w:line="240" w:lineRule="auto"/>
        <w:rPr>
          <w:rFonts w:ascii="Verdana" w:eastAsia="Batang" w:hAnsi="Verdana" w:cs="Arial"/>
          <w:sz w:val="24"/>
          <w:szCs w:val="24"/>
          <w:lang w:eastAsia="ko-KR"/>
        </w:rPr>
      </w:pPr>
    </w:p>
    <w:p w:rsidR="00803408" w:rsidRPr="00803408" w:rsidRDefault="00803408" w:rsidP="00803408">
      <w:pPr>
        <w:autoSpaceDE w:val="0"/>
        <w:autoSpaceDN w:val="0"/>
        <w:adjustRightInd w:val="0"/>
        <w:spacing w:after="0" w:line="240" w:lineRule="auto"/>
        <w:rPr>
          <w:rFonts w:ascii="Verdana" w:eastAsia="Times New Roman" w:hAnsi="Verdana"/>
          <w:sz w:val="24"/>
          <w:szCs w:val="24"/>
          <w:lang w:eastAsia="en-GB"/>
        </w:rPr>
      </w:pPr>
      <w:r w:rsidRPr="002A0CA1">
        <w:rPr>
          <w:rFonts w:ascii="Verdana" w:eastAsia="Times New Roman" w:hAnsi="Verdana"/>
          <w:sz w:val="24"/>
          <w:szCs w:val="24"/>
          <w:lang w:eastAsia="en-GB"/>
        </w:rPr>
        <w:t>Assessment/employability key words:</w:t>
      </w:r>
      <w:r>
        <w:rPr>
          <w:rFonts w:ascii="Verdana" w:eastAsia="Times New Roman" w:hAnsi="Verdana"/>
          <w:sz w:val="24"/>
          <w:szCs w:val="24"/>
          <w:lang w:eastAsia="en-GB"/>
        </w:rPr>
        <w:t xml:space="preserve"> </w:t>
      </w:r>
      <w:r w:rsidRPr="00803408">
        <w:rPr>
          <w:rFonts w:ascii="Verdana" w:eastAsia="Times New Roman" w:hAnsi="Verdana"/>
          <w:sz w:val="24"/>
          <w:szCs w:val="24"/>
          <w:lang w:eastAsia="en-GB"/>
        </w:rPr>
        <w:t>extra-curricular activity,</w:t>
      </w:r>
    </w:p>
    <w:p w:rsidR="00803408" w:rsidRPr="00803408" w:rsidRDefault="00803408" w:rsidP="00803408">
      <w:pPr>
        <w:autoSpaceDE w:val="0"/>
        <w:autoSpaceDN w:val="0"/>
        <w:adjustRightInd w:val="0"/>
        <w:spacing w:after="0" w:line="240" w:lineRule="auto"/>
        <w:rPr>
          <w:rFonts w:ascii="Verdana" w:eastAsia="Times New Roman" w:hAnsi="Verdana" w:cs="Arial"/>
          <w:sz w:val="24"/>
          <w:szCs w:val="24"/>
          <w:lang w:eastAsia="en-GB"/>
        </w:rPr>
      </w:pPr>
      <w:r w:rsidRPr="00803408">
        <w:rPr>
          <w:rFonts w:ascii="Verdana" w:eastAsia="Times New Roman" w:hAnsi="Verdana"/>
          <w:sz w:val="24"/>
          <w:szCs w:val="24"/>
          <w:lang w:eastAsia="en-GB"/>
        </w:rPr>
        <w:t>graduate attributes, institutional award, part-time work</w:t>
      </w:r>
    </w:p>
    <w:p w:rsidR="00203A5F" w:rsidRPr="002A0CA1" w:rsidRDefault="00203A5F" w:rsidP="006D62EA">
      <w:pPr>
        <w:autoSpaceDE w:val="0"/>
        <w:autoSpaceDN w:val="0"/>
        <w:adjustRightInd w:val="0"/>
        <w:spacing w:after="0" w:line="240" w:lineRule="auto"/>
        <w:rPr>
          <w:rFonts w:ascii="Verdana" w:eastAsia="Batang" w:hAnsi="Verdana" w:cs="Arial"/>
          <w:sz w:val="24"/>
          <w:szCs w:val="24"/>
          <w:lang w:eastAsia="ko-KR"/>
        </w:rPr>
      </w:pPr>
    </w:p>
    <w:p w:rsidR="00203A5F" w:rsidRPr="00F625D6" w:rsidRDefault="004167CE" w:rsidP="00203A5F">
      <w:pPr>
        <w:autoSpaceDE w:val="0"/>
        <w:autoSpaceDN w:val="0"/>
        <w:adjustRightInd w:val="0"/>
        <w:spacing w:after="0" w:line="240" w:lineRule="auto"/>
        <w:rPr>
          <w:rFonts w:ascii="Verdana" w:eastAsia="Batang" w:hAnsi="Verdana" w:cs="Arial"/>
          <w:b/>
          <w:bCs/>
          <w:sz w:val="24"/>
          <w:szCs w:val="24"/>
          <w:lang w:eastAsia="ko-KR"/>
        </w:rPr>
      </w:pPr>
      <w:r w:rsidRPr="00F625D6">
        <w:rPr>
          <w:rFonts w:ascii="Verdana" w:eastAsia="Batang" w:hAnsi="Verdana" w:cs="Arial"/>
          <w:b/>
          <w:bCs/>
          <w:sz w:val="24"/>
          <w:szCs w:val="24"/>
          <w:lang w:eastAsia="ko-KR"/>
        </w:rPr>
        <w:t>Leedham, M. (2009) From traditional essay to '</w:t>
      </w:r>
      <w:r w:rsidR="00DE1868" w:rsidRPr="00F625D6">
        <w:rPr>
          <w:rFonts w:ascii="Verdana" w:eastAsia="Batang" w:hAnsi="Verdana" w:cs="Arial"/>
          <w:b/>
          <w:bCs/>
          <w:sz w:val="24"/>
          <w:szCs w:val="24"/>
          <w:lang w:eastAsia="ko-KR"/>
        </w:rPr>
        <w:t>Ready Steady Cook' presentation</w:t>
      </w:r>
      <w:r w:rsidRPr="00F625D6">
        <w:rPr>
          <w:rFonts w:ascii="Verdana" w:eastAsia="Batang" w:hAnsi="Verdana" w:cs="Arial"/>
          <w:b/>
          <w:bCs/>
          <w:sz w:val="24"/>
          <w:szCs w:val="24"/>
          <w:lang w:eastAsia="ko-KR"/>
        </w:rPr>
        <w:t>: Reasons for innovative changes in assignments</w:t>
      </w:r>
      <w:r w:rsidR="00DE1868" w:rsidRPr="00F625D6">
        <w:rPr>
          <w:rFonts w:ascii="Verdana" w:eastAsia="Batang" w:hAnsi="Verdana" w:cs="Arial"/>
          <w:b/>
          <w:bCs/>
          <w:sz w:val="24"/>
          <w:szCs w:val="24"/>
          <w:lang w:eastAsia="ko-KR"/>
        </w:rPr>
        <w:t xml:space="preserve"> </w:t>
      </w:r>
      <w:r w:rsidR="00203A5F" w:rsidRPr="00F625D6">
        <w:rPr>
          <w:rFonts w:ascii="Verdana" w:eastAsia="Batang" w:hAnsi="Verdana" w:cs="Arial"/>
          <w:b/>
          <w:bCs/>
          <w:i/>
          <w:iCs/>
          <w:sz w:val="24"/>
          <w:szCs w:val="24"/>
          <w:lang w:eastAsia="ko-KR"/>
        </w:rPr>
        <w:t>Active Learning in Higher Education,</w:t>
      </w:r>
      <w:r w:rsidR="00203A5F" w:rsidRPr="00F625D6">
        <w:rPr>
          <w:rFonts w:ascii="Verdana" w:eastAsia="Batang" w:hAnsi="Verdana" w:cs="Arial"/>
          <w:b/>
          <w:bCs/>
          <w:iCs/>
          <w:sz w:val="24"/>
          <w:szCs w:val="24"/>
          <w:lang w:eastAsia="ko-KR"/>
        </w:rPr>
        <w:t xml:space="preserve">  </w:t>
      </w:r>
      <w:r w:rsidR="00203A5F" w:rsidRPr="00F625D6">
        <w:rPr>
          <w:rFonts w:ascii="Verdana" w:eastAsia="Batang" w:hAnsi="Verdana" w:cs="Arial"/>
          <w:b/>
          <w:bCs/>
          <w:sz w:val="24"/>
          <w:szCs w:val="24"/>
          <w:lang w:eastAsia="ko-KR"/>
        </w:rPr>
        <w:t>10(3) 191–206</w:t>
      </w:r>
    </w:p>
    <w:p w:rsidR="00203A5F" w:rsidRPr="00F625D6" w:rsidRDefault="00203A5F" w:rsidP="00203A5F">
      <w:pPr>
        <w:autoSpaceDE w:val="0"/>
        <w:autoSpaceDN w:val="0"/>
        <w:adjustRightInd w:val="0"/>
        <w:spacing w:after="0" w:line="240" w:lineRule="auto"/>
        <w:rPr>
          <w:rFonts w:ascii="Verdana" w:eastAsia="Batang" w:hAnsi="Verdana" w:cs="Arial"/>
          <w:b/>
          <w:bCs/>
          <w:sz w:val="24"/>
          <w:szCs w:val="24"/>
          <w:lang w:eastAsia="ko-KR"/>
        </w:rPr>
      </w:pPr>
      <w:r w:rsidRPr="00F625D6">
        <w:rPr>
          <w:rFonts w:ascii="Verdana" w:eastAsia="Batang" w:hAnsi="Verdana" w:cs="Arial"/>
          <w:b/>
          <w:bCs/>
          <w:sz w:val="24"/>
          <w:szCs w:val="24"/>
          <w:lang w:eastAsia="ko-KR"/>
        </w:rPr>
        <w:t>DOI: 10.1177/1469787409343187</w:t>
      </w:r>
    </w:p>
    <w:p w:rsidR="002571F8" w:rsidRPr="002A0CA1" w:rsidRDefault="002571F8" w:rsidP="00203A5F">
      <w:pPr>
        <w:autoSpaceDE w:val="0"/>
        <w:autoSpaceDN w:val="0"/>
        <w:adjustRightInd w:val="0"/>
        <w:spacing w:after="0" w:line="240" w:lineRule="auto"/>
        <w:rPr>
          <w:rFonts w:ascii="Verdana" w:eastAsia="Batang" w:hAnsi="Verdana" w:cs="Arial"/>
          <w:bCs/>
          <w:sz w:val="24"/>
          <w:szCs w:val="24"/>
          <w:lang w:eastAsia="ko-KR"/>
        </w:rPr>
      </w:pPr>
    </w:p>
    <w:p w:rsidR="00D33FC5" w:rsidRDefault="002571F8" w:rsidP="002203C7">
      <w:pPr>
        <w:autoSpaceDE w:val="0"/>
        <w:autoSpaceDN w:val="0"/>
        <w:adjustRightInd w:val="0"/>
        <w:spacing w:after="0" w:line="240" w:lineRule="auto"/>
        <w:ind w:left="360"/>
        <w:rPr>
          <w:rFonts w:ascii="Verdana" w:eastAsia="Batang" w:hAnsi="Verdana" w:cs="Arial"/>
          <w:bCs/>
          <w:sz w:val="24"/>
          <w:szCs w:val="24"/>
          <w:lang w:eastAsia="ko-KR"/>
        </w:rPr>
      </w:pPr>
      <w:r w:rsidRPr="002571F8">
        <w:rPr>
          <w:rFonts w:ascii="Verdana" w:eastAsia="Batang" w:hAnsi="Verdana" w:cs="Arial"/>
          <w:bCs/>
          <w:sz w:val="24"/>
          <w:szCs w:val="24"/>
          <w:lang w:eastAsia="ko-KR"/>
        </w:rPr>
        <w:t>This article describes the reasoning behind changes in assignment types at undergraduate and master’s level at the beginning of the twenty-first century.</w:t>
      </w:r>
      <w:r>
        <w:rPr>
          <w:rFonts w:ascii="Verdana" w:eastAsia="Batang" w:hAnsi="Verdana" w:cs="Arial"/>
          <w:bCs/>
          <w:sz w:val="24"/>
          <w:szCs w:val="24"/>
          <w:lang w:eastAsia="ko-KR"/>
        </w:rPr>
        <w:t xml:space="preserve">  It discusses external, lecturer-driven and student-driven reasons for innovation in assessment, one of which is to develop the need for transferable skills,  Illustrates </w:t>
      </w:r>
      <w:r w:rsidR="00F24CCB">
        <w:rPr>
          <w:rFonts w:ascii="Verdana" w:eastAsia="Batang" w:hAnsi="Verdana" w:cs="Arial"/>
          <w:bCs/>
          <w:sz w:val="24"/>
          <w:szCs w:val="24"/>
          <w:lang w:eastAsia="ko-KR"/>
        </w:rPr>
        <w:t xml:space="preserve">the link between </w:t>
      </w:r>
      <w:r>
        <w:rPr>
          <w:rFonts w:ascii="Verdana" w:eastAsia="Batang" w:hAnsi="Verdana" w:cs="Arial"/>
          <w:bCs/>
          <w:sz w:val="24"/>
          <w:szCs w:val="24"/>
          <w:lang w:eastAsia="ko-KR"/>
        </w:rPr>
        <w:t>changes in assessment methods</w:t>
      </w:r>
      <w:r w:rsidR="00F24CCB">
        <w:rPr>
          <w:rFonts w:ascii="Verdana" w:eastAsia="Batang" w:hAnsi="Verdana" w:cs="Arial"/>
          <w:bCs/>
          <w:sz w:val="24"/>
          <w:szCs w:val="24"/>
          <w:lang w:eastAsia="ko-KR"/>
        </w:rPr>
        <w:t xml:space="preserve"> and the</w:t>
      </w:r>
      <w:r>
        <w:rPr>
          <w:rFonts w:ascii="Verdana" w:eastAsia="Batang" w:hAnsi="Verdana" w:cs="Arial"/>
          <w:bCs/>
          <w:sz w:val="24"/>
          <w:szCs w:val="24"/>
          <w:lang w:eastAsia="ko-KR"/>
        </w:rPr>
        <w:t xml:space="preserve"> employability agenda.</w:t>
      </w:r>
      <w:r w:rsidR="00D2776C">
        <w:rPr>
          <w:rFonts w:ascii="Verdana" w:eastAsia="Batang" w:hAnsi="Verdana" w:cs="Arial"/>
          <w:bCs/>
          <w:sz w:val="24"/>
          <w:szCs w:val="24"/>
          <w:lang w:eastAsia="ko-KR"/>
        </w:rPr>
        <w:t xml:space="preserve">  Gives useful recommendations for developing new assignments and supporting students with them.</w:t>
      </w:r>
    </w:p>
    <w:p w:rsidR="00F625D6" w:rsidRDefault="00F625D6" w:rsidP="002571F8">
      <w:pPr>
        <w:autoSpaceDE w:val="0"/>
        <w:autoSpaceDN w:val="0"/>
        <w:adjustRightInd w:val="0"/>
        <w:spacing w:after="0" w:line="240" w:lineRule="auto"/>
        <w:rPr>
          <w:rFonts w:ascii="Verdana" w:eastAsia="Batang" w:hAnsi="Verdana" w:cs="Arial"/>
          <w:bCs/>
          <w:sz w:val="24"/>
          <w:szCs w:val="24"/>
          <w:lang w:eastAsia="ko-KR"/>
        </w:rPr>
      </w:pPr>
    </w:p>
    <w:p w:rsidR="0065022D" w:rsidRPr="0065022D" w:rsidRDefault="00F625D6" w:rsidP="0065022D">
      <w:pPr>
        <w:autoSpaceDE w:val="0"/>
        <w:autoSpaceDN w:val="0"/>
        <w:adjustRightInd w:val="0"/>
        <w:spacing w:after="0" w:line="240" w:lineRule="auto"/>
        <w:rPr>
          <w:rFonts w:ascii="Verdana" w:eastAsia="Times New Roman" w:hAnsi="Verdana"/>
          <w:sz w:val="24"/>
          <w:szCs w:val="24"/>
          <w:lang w:eastAsia="en-GB"/>
        </w:rPr>
      </w:pPr>
      <w:r w:rsidRPr="002A0CA1">
        <w:rPr>
          <w:rFonts w:ascii="Verdana" w:eastAsia="Times New Roman" w:hAnsi="Verdana"/>
          <w:sz w:val="24"/>
          <w:szCs w:val="24"/>
          <w:lang w:eastAsia="en-GB"/>
        </w:rPr>
        <w:t>Assessment/employability key words</w:t>
      </w:r>
      <w:r>
        <w:rPr>
          <w:rFonts w:ascii="Verdana" w:eastAsia="Times New Roman" w:hAnsi="Verdana"/>
          <w:sz w:val="24"/>
          <w:szCs w:val="24"/>
          <w:lang w:eastAsia="en-GB"/>
        </w:rPr>
        <w:t>: transferable skills, ‘real world’ applicability</w:t>
      </w:r>
      <w:r w:rsidR="0065022D">
        <w:rPr>
          <w:rFonts w:ascii="Verdana" w:eastAsia="Times New Roman" w:hAnsi="Verdana"/>
          <w:sz w:val="24"/>
          <w:szCs w:val="24"/>
          <w:lang w:eastAsia="en-GB"/>
        </w:rPr>
        <w:t xml:space="preserve">, </w:t>
      </w:r>
      <w:r w:rsidR="0065022D" w:rsidRPr="0065022D">
        <w:rPr>
          <w:rFonts w:ascii="Verdana" w:eastAsia="Times New Roman" w:hAnsi="Verdana"/>
          <w:sz w:val="24"/>
          <w:szCs w:val="24"/>
          <w:lang w:eastAsia="en-GB"/>
        </w:rPr>
        <w:t>assignment, coursework, essay,</w:t>
      </w:r>
    </w:p>
    <w:p w:rsidR="00F625D6" w:rsidRPr="0065022D" w:rsidRDefault="0065022D" w:rsidP="0065022D">
      <w:pPr>
        <w:autoSpaceDE w:val="0"/>
        <w:autoSpaceDN w:val="0"/>
        <w:adjustRightInd w:val="0"/>
        <w:spacing w:after="0" w:line="240" w:lineRule="auto"/>
        <w:rPr>
          <w:rFonts w:ascii="Verdana" w:eastAsia="Times New Roman" w:hAnsi="Verdana" w:cs="Arial"/>
          <w:bCs/>
          <w:sz w:val="24"/>
          <w:szCs w:val="24"/>
          <w:lang w:eastAsia="en-GB"/>
        </w:rPr>
      </w:pPr>
      <w:r>
        <w:rPr>
          <w:rFonts w:ascii="Verdana" w:eastAsia="Times New Roman" w:hAnsi="Verdana"/>
          <w:sz w:val="24"/>
          <w:szCs w:val="24"/>
          <w:lang w:eastAsia="en-GB"/>
        </w:rPr>
        <w:t>innovative</w:t>
      </w:r>
    </w:p>
    <w:p w:rsidR="002571F8" w:rsidRPr="002571F8" w:rsidRDefault="002571F8" w:rsidP="002571F8">
      <w:pPr>
        <w:autoSpaceDE w:val="0"/>
        <w:autoSpaceDN w:val="0"/>
        <w:adjustRightInd w:val="0"/>
        <w:spacing w:after="0" w:line="240" w:lineRule="auto"/>
        <w:rPr>
          <w:rFonts w:ascii="Verdana" w:eastAsia="Batang" w:hAnsi="Verdana" w:cs="Arial"/>
          <w:bCs/>
          <w:sz w:val="24"/>
          <w:szCs w:val="24"/>
          <w:lang w:eastAsia="ko-KR"/>
        </w:rPr>
      </w:pPr>
    </w:p>
    <w:p w:rsidR="006D62EA" w:rsidRPr="002A0CA1" w:rsidRDefault="008F3D7A" w:rsidP="008F3D7A">
      <w:pPr>
        <w:autoSpaceDE w:val="0"/>
        <w:autoSpaceDN w:val="0"/>
        <w:adjustRightInd w:val="0"/>
        <w:spacing w:after="0" w:line="240" w:lineRule="auto"/>
        <w:rPr>
          <w:rFonts w:ascii="Verdana" w:eastAsia="Batang" w:hAnsi="Verdana" w:cs="Arial"/>
          <w:bCs/>
          <w:sz w:val="24"/>
          <w:szCs w:val="24"/>
          <w:lang w:eastAsia="ko-KR"/>
        </w:rPr>
      </w:pPr>
      <w:r w:rsidRPr="002A0CA1">
        <w:rPr>
          <w:rFonts w:ascii="Verdana" w:hAnsi="Verdana"/>
          <w:sz w:val="24"/>
          <w:szCs w:val="24"/>
        </w:rPr>
        <w:t>Zepke, N</w:t>
      </w:r>
      <w:r w:rsidR="00936103">
        <w:rPr>
          <w:rFonts w:ascii="Verdana" w:hAnsi="Verdana"/>
          <w:sz w:val="24"/>
          <w:szCs w:val="24"/>
        </w:rPr>
        <w:t>. and</w:t>
      </w:r>
      <w:r w:rsidRPr="002A0CA1">
        <w:rPr>
          <w:rFonts w:ascii="Verdana" w:hAnsi="Verdana"/>
          <w:sz w:val="24"/>
          <w:szCs w:val="24"/>
        </w:rPr>
        <w:t xml:space="preserve"> Leach L</w:t>
      </w:r>
      <w:r w:rsidR="00936103">
        <w:rPr>
          <w:rFonts w:ascii="Verdana" w:hAnsi="Verdana"/>
          <w:sz w:val="24"/>
          <w:szCs w:val="24"/>
        </w:rPr>
        <w:t>.,</w:t>
      </w:r>
      <w:r w:rsidRPr="002A0CA1">
        <w:rPr>
          <w:rFonts w:ascii="Verdana" w:hAnsi="Verdana"/>
          <w:sz w:val="24"/>
          <w:szCs w:val="24"/>
        </w:rPr>
        <w:t xml:space="preserve"> (2010) </w:t>
      </w:r>
      <w:r w:rsidRPr="002A0CA1">
        <w:rPr>
          <w:rFonts w:ascii="Verdana" w:eastAsia="Batang" w:hAnsi="Verdana" w:cs="Arial"/>
          <w:b/>
          <w:bCs/>
          <w:sz w:val="24"/>
          <w:szCs w:val="24"/>
          <w:lang w:eastAsia="ko-KR"/>
        </w:rPr>
        <w:t>Improving student engagement: Ten proposals for action</w:t>
      </w:r>
      <w:r w:rsidRPr="002A0CA1">
        <w:rPr>
          <w:rFonts w:ascii="Verdana" w:eastAsia="Batang" w:hAnsi="Verdana" w:cs="Arial"/>
          <w:b/>
          <w:bCs/>
          <w:i/>
          <w:sz w:val="24"/>
          <w:szCs w:val="24"/>
          <w:lang w:eastAsia="ko-KR"/>
        </w:rPr>
        <w:t xml:space="preserve"> </w:t>
      </w:r>
      <w:r w:rsidRPr="002A0CA1">
        <w:rPr>
          <w:rFonts w:ascii="Verdana" w:eastAsia="Batang" w:hAnsi="Verdana" w:cs="Arial"/>
          <w:bCs/>
          <w:i/>
          <w:sz w:val="24"/>
          <w:szCs w:val="24"/>
          <w:lang w:eastAsia="ko-KR"/>
        </w:rPr>
        <w:t xml:space="preserve">Active Learning in Higher Education </w:t>
      </w:r>
      <w:r w:rsidR="00F3168E">
        <w:rPr>
          <w:rFonts w:ascii="Verdana" w:eastAsia="Batang" w:hAnsi="Verdana" w:cs="Arial"/>
          <w:bCs/>
          <w:sz w:val="24"/>
          <w:szCs w:val="24"/>
          <w:lang w:eastAsia="ko-KR"/>
        </w:rPr>
        <w:t>11(3):</w:t>
      </w:r>
      <w:r w:rsidRPr="002A0CA1">
        <w:rPr>
          <w:rFonts w:ascii="Verdana" w:eastAsia="Batang" w:hAnsi="Verdana" w:cs="Arial"/>
          <w:bCs/>
          <w:sz w:val="24"/>
          <w:szCs w:val="24"/>
          <w:lang w:eastAsia="ko-KR"/>
        </w:rPr>
        <w:t>167–177</w:t>
      </w:r>
    </w:p>
    <w:p w:rsidR="00D33FC5" w:rsidRDefault="008F3D7A" w:rsidP="00D33FC5">
      <w:pPr>
        <w:autoSpaceDE w:val="0"/>
        <w:autoSpaceDN w:val="0"/>
        <w:adjustRightInd w:val="0"/>
        <w:spacing w:after="0" w:line="240" w:lineRule="auto"/>
        <w:rPr>
          <w:rFonts w:ascii="Verdana" w:eastAsia="Batang" w:hAnsi="Verdana" w:cs="Arial"/>
          <w:b/>
          <w:bCs/>
          <w:sz w:val="24"/>
          <w:szCs w:val="24"/>
          <w:lang w:eastAsia="ko-KR"/>
        </w:rPr>
      </w:pPr>
      <w:r w:rsidRPr="002A0CA1">
        <w:rPr>
          <w:rFonts w:ascii="Verdana" w:eastAsia="Batang" w:hAnsi="Verdana" w:cs="Arial"/>
          <w:b/>
          <w:bCs/>
          <w:sz w:val="24"/>
          <w:szCs w:val="24"/>
          <w:lang w:eastAsia="ko-KR"/>
        </w:rPr>
        <w:t>DOI: 10.1177/1469787410379680</w:t>
      </w:r>
    </w:p>
    <w:p w:rsidR="00FC4562" w:rsidRDefault="00FC4562" w:rsidP="00D33FC5">
      <w:pPr>
        <w:autoSpaceDE w:val="0"/>
        <w:autoSpaceDN w:val="0"/>
        <w:adjustRightInd w:val="0"/>
        <w:spacing w:after="0" w:line="240" w:lineRule="auto"/>
        <w:rPr>
          <w:rFonts w:ascii="Verdana" w:eastAsia="Batang" w:hAnsi="Verdana" w:cs="Arial"/>
          <w:b/>
          <w:bCs/>
          <w:sz w:val="24"/>
          <w:szCs w:val="24"/>
          <w:lang w:eastAsia="ko-KR"/>
        </w:rPr>
      </w:pPr>
    </w:p>
    <w:p w:rsidR="00FC4562" w:rsidRDefault="00FC4562" w:rsidP="002203C7">
      <w:pPr>
        <w:autoSpaceDE w:val="0"/>
        <w:autoSpaceDN w:val="0"/>
        <w:adjustRightInd w:val="0"/>
        <w:spacing w:after="0" w:line="240" w:lineRule="auto"/>
        <w:ind w:left="360"/>
        <w:rPr>
          <w:rFonts w:ascii="Verdana" w:eastAsia="Batang" w:hAnsi="Verdana" w:cs="Arial"/>
          <w:bCs/>
          <w:sz w:val="24"/>
          <w:szCs w:val="24"/>
          <w:lang w:eastAsia="ko-KR"/>
        </w:rPr>
      </w:pPr>
      <w:r w:rsidRPr="00FC4562">
        <w:rPr>
          <w:rFonts w:ascii="Verdana" w:eastAsia="Batang" w:hAnsi="Verdana" w:cs="Arial"/>
          <w:bCs/>
          <w:sz w:val="24"/>
          <w:szCs w:val="24"/>
          <w:lang w:eastAsia="ko-KR"/>
        </w:rPr>
        <w:t xml:space="preserve">Since the 1980s an extensive research literature has investigated how to improve student success in higher education focusing on student outcomes such as retention, completion and employability. A parallel research programme has focused on how students engage with their studies and what they, institutions and educators can do to enhance their engagement, and hence success. This article reports on two syntheses of research literature on student engagement and how this can be enhanced. It </w:t>
      </w:r>
      <w:r>
        <w:rPr>
          <w:rFonts w:ascii="Verdana" w:eastAsia="Batang" w:hAnsi="Verdana" w:cs="Arial"/>
          <w:bCs/>
          <w:sz w:val="24"/>
          <w:szCs w:val="24"/>
          <w:lang w:eastAsia="ko-KR"/>
        </w:rPr>
        <w:t>examines</w:t>
      </w:r>
      <w:r w:rsidRPr="00FC4562">
        <w:rPr>
          <w:rFonts w:ascii="Verdana" w:eastAsia="Batang" w:hAnsi="Verdana" w:cs="Arial"/>
          <w:bCs/>
          <w:sz w:val="24"/>
          <w:szCs w:val="24"/>
          <w:lang w:eastAsia="ko-KR"/>
        </w:rPr>
        <w:t xml:space="preserve"> student motivation; transactions between teachers and students; institutional support; and engagement for active citizenship.</w:t>
      </w:r>
    </w:p>
    <w:p w:rsidR="00D401EB" w:rsidRDefault="00D401EB" w:rsidP="00D33FC5">
      <w:pPr>
        <w:autoSpaceDE w:val="0"/>
        <w:autoSpaceDN w:val="0"/>
        <w:adjustRightInd w:val="0"/>
        <w:spacing w:after="0" w:line="240" w:lineRule="auto"/>
        <w:rPr>
          <w:rFonts w:ascii="Verdana" w:eastAsia="Batang" w:hAnsi="Verdana" w:cs="Arial"/>
          <w:bCs/>
          <w:sz w:val="24"/>
          <w:szCs w:val="24"/>
          <w:lang w:eastAsia="ko-KR"/>
        </w:rPr>
      </w:pPr>
    </w:p>
    <w:p w:rsidR="00D401EB" w:rsidRPr="00FC4562" w:rsidRDefault="00D401EB" w:rsidP="00D33FC5">
      <w:pPr>
        <w:autoSpaceDE w:val="0"/>
        <w:autoSpaceDN w:val="0"/>
        <w:adjustRightInd w:val="0"/>
        <w:spacing w:after="0" w:line="240" w:lineRule="auto"/>
        <w:rPr>
          <w:rFonts w:ascii="Verdana" w:eastAsia="Batang" w:hAnsi="Verdana" w:cs="Arial"/>
          <w:bCs/>
          <w:sz w:val="24"/>
          <w:szCs w:val="24"/>
          <w:lang w:eastAsia="ko-KR"/>
        </w:rPr>
      </w:pPr>
      <w:r w:rsidRPr="002A0CA1">
        <w:rPr>
          <w:rFonts w:ascii="Verdana" w:eastAsia="Times New Roman" w:hAnsi="Verdana"/>
          <w:sz w:val="24"/>
          <w:szCs w:val="24"/>
          <w:lang w:eastAsia="en-GB"/>
        </w:rPr>
        <w:t>Assessment/employability key words</w:t>
      </w:r>
      <w:r>
        <w:rPr>
          <w:rFonts w:ascii="Verdana" w:eastAsia="Times New Roman" w:hAnsi="Verdana"/>
          <w:sz w:val="24"/>
          <w:szCs w:val="24"/>
          <w:lang w:eastAsia="en-GB"/>
        </w:rPr>
        <w:t>: student engagement, ‘tough’ assessment, self-belief, active citizenship</w:t>
      </w:r>
    </w:p>
    <w:p w:rsidR="008F3D7A" w:rsidRPr="0089173C" w:rsidRDefault="008F3D7A" w:rsidP="00D33FC5">
      <w:pPr>
        <w:autoSpaceDE w:val="0"/>
        <w:autoSpaceDN w:val="0"/>
        <w:adjustRightInd w:val="0"/>
        <w:spacing w:after="0" w:line="240" w:lineRule="auto"/>
        <w:rPr>
          <w:rFonts w:ascii="Verdana" w:eastAsia="Batang" w:hAnsi="Verdana" w:cs="Arial"/>
          <w:bCs/>
          <w:sz w:val="24"/>
          <w:szCs w:val="24"/>
          <w:lang w:eastAsia="ko-KR"/>
        </w:rPr>
      </w:pPr>
    </w:p>
    <w:p w:rsidR="006F7382" w:rsidRPr="0089173C" w:rsidRDefault="0089173C" w:rsidP="0089173C">
      <w:pPr>
        <w:autoSpaceDE w:val="0"/>
        <w:autoSpaceDN w:val="0"/>
        <w:adjustRightInd w:val="0"/>
        <w:spacing w:after="0" w:line="240" w:lineRule="auto"/>
        <w:rPr>
          <w:rFonts w:ascii="Verdana" w:eastAsia="Batang" w:hAnsi="Verdana" w:cs="Arial"/>
          <w:b/>
          <w:bCs/>
          <w:sz w:val="24"/>
          <w:szCs w:val="24"/>
          <w:lang w:eastAsia="ko-KR"/>
        </w:rPr>
      </w:pPr>
      <w:r w:rsidRPr="0089173C">
        <w:rPr>
          <w:rFonts w:ascii="Verdana" w:eastAsia="Batang" w:hAnsi="Verdana" w:cs="Arial"/>
          <w:b/>
          <w:bCs/>
          <w:sz w:val="24"/>
          <w:szCs w:val="24"/>
          <w:lang w:eastAsia="ko-KR"/>
        </w:rPr>
        <w:t>Haigh, J</w:t>
      </w:r>
      <w:r w:rsidR="001E1589">
        <w:rPr>
          <w:rFonts w:ascii="Verdana" w:eastAsia="Batang" w:hAnsi="Verdana" w:cs="Arial"/>
          <w:b/>
          <w:bCs/>
          <w:sz w:val="24"/>
          <w:szCs w:val="24"/>
          <w:lang w:eastAsia="ko-KR"/>
        </w:rPr>
        <w:t>.</w:t>
      </w:r>
      <w:r w:rsidRPr="0089173C">
        <w:rPr>
          <w:rFonts w:ascii="Verdana" w:eastAsia="Batang" w:hAnsi="Verdana" w:cs="Arial"/>
          <w:b/>
          <w:bCs/>
          <w:sz w:val="24"/>
          <w:szCs w:val="24"/>
          <w:lang w:eastAsia="ko-KR"/>
        </w:rPr>
        <w:t xml:space="preserve"> (2008) Integrating progress files into the academic process: A review of case studies</w:t>
      </w:r>
      <w:r w:rsidRPr="0089173C">
        <w:rPr>
          <w:rFonts w:ascii="Verdana" w:eastAsia="Batang" w:hAnsi="Verdana" w:cs="Arial"/>
          <w:b/>
          <w:bCs/>
          <w:i/>
          <w:sz w:val="24"/>
          <w:szCs w:val="24"/>
          <w:lang w:eastAsia="ko-KR"/>
        </w:rPr>
        <w:t xml:space="preserve"> </w:t>
      </w:r>
      <w:r w:rsidR="006F7382" w:rsidRPr="0089173C">
        <w:rPr>
          <w:rFonts w:ascii="Verdana" w:eastAsia="Batang" w:hAnsi="Verdana" w:cs="Arial"/>
          <w:b/>
          <w:bCs/>
          <w:i/>
          <w:sz w:val="24"/>
          <w:szCs w:val="24"/>
          <w:lang w:eastAsia="ko-KR"/>
        </w:rPr>
        <w:t>Active Learning in Higher Education</w:t>
      </w:r>
      <w:r w:rsidR="00F3168E" w:rsidRPr="0089173C">
        <w:rPr>
          <w:b/>
        </w:rPr>
        <w:t>,</w:t>
      </w:r>
      <w:r w:rsidR="006F7382" w:rsidRPr="0089173C">
        <w:rPr>
          <w:rFonts w:ascii="Verdana" w:eastAsia="Batang" w:hAnsi="Verdana" w:cs="Arial"/>
          <w:b/>
          <w:bCs/>
          <w:sz w:val="24"/>
          <w:szCs w:val="24"/>
          <w:lang w:eastAsia="ko-KR"/>
        </w:rPr>
        <w:t xml:space="preserve"> 9(1): 57–71</w:t>
      </w:r>
    </w:p>
    <w:p w:rsidR="006F7382" w:rsidRPr="0089173C" w:rsidRDefault="006F7382" w:rsidP="00D33FC5">
      <w:pPr>
        <w:autoSpaceDE w:val="0"/>
        <w:autoSpaceDN w:val="0"/>
        <w:adjustRightInd w:val="0"/>
        <w:spacing w:after="0" w:line="240" w:lineRule="auto"/>
        <w:rPr>
          <w:rFonts w:ascii="Verdana" w:eastAsia="Batang" w:hAnsi="Verdana" w:cs="Arial"/>
          <w:b/>
          <w:bCs/>
          <w:sz w:val="24"/>
          <w:szCs w:val="24"/>
          <w:lang w:eastAsia="ko-KR"/>
        </w:rPr>
      </w:pPr>
      <w:r w:rsidRPr="0089173C">
        <w:rPr>
          <w:rFonts w:ascii="Verdana" w:eastAsia="Batang" w:hAnsi="Verdana" w:cs="Arial"/>
          <w:b/>
          <w:bCs/>
          <w:sz w:val="24"/>
          <w:szCs w:val="24"/>
          <w:lang w:eastAsia="ko-KR"/>
        </w:rPr>
        <w:t>DOI: 10.1177/1469787407086747</w:t>
      </w:r>
    </w:p>
    <w:p w:rsidR="0089173C" w:rsidRDefault="0089173C" w:rsidP="00D33FC5">
      <w:pPr>
        <w:autoSpaceDE w:val="0"/>
        <w:autoSpaceDN w:val="0"/>
        <w:adjustRightInd w:val="0"/>
        <w:spacing w:after="0" w:line="240" w:lineRule="auto"/>
        <w:rPr>
          <w:rFonts w:ascii="Verdana" w:eastAsia="Batang" w:hAnsi="Verdana" w:cs="Arial"/>
          <w:bCs/>
          <w:sz w:val="24"/>
          <w:szCs w:val="24"/>
          <w:lang w:eastAsia="ko-KR"/>
        </w:rPr>
      </w:pPr>
    </w:p>
    <w:p w:rsidR="00AB3E9D" w:rsidRPr="00AB3E9D" w:rsidRDefault="001B3216" w:rsidP="002203C7">
      <w:pPr>
        <w:autoSpaceDE w:val="0"/>
        <w:autoSpaceDN w:val="0"/>
        <w:adjustRightInd w:val="0"/>
        <w:spacing w:after="0" w:line="240" w:lineRule="auto"/>
        <w:ind w:left="360"/>
        <w:rPr>
          <w:rFonts w:ascii="Verdana" w:eastAsia="Batang" w:hAnsi="Verdana" w:cs="Arial"/>
          <w:bCs/>
          <w:sz w:val="24"/>
          <w:szCs w:val="24"/>
          <w:lang w:eastAsia="ko-KR"/>
        </w:rPr>
      </w:pPr>
      <w:r>
        <w:rPr>
          <w:rFonts w:ascii="Verdana" w:eastAsia="Batang" w:hAnsi="Verdana" w:cs="Arial"/>
          <w:bCs/>
          <w:sz w:val="24"/>
          <w:szCs w:val="24"/>
          <w:lang w:eastAsia="ko-KR"/>
        </w:rPr>
        <w:t xml:space="preserve">This article contains </w:t>
      </w:r>
      <w:r w:rsidR="0089173C" w:rsidRPr="0089173C">
        <w:rPr>
          <w:rFonts w:ascii="Verdana" w:eastAsia="Batang" w:hAnsi="Verdana" w:cs="Arial"/>
          <w:bCs/>
          <w:sz w:val="24"/>
          <w:szCs w:val="24"/>
          <w:lang w:eastAsia="ko-KR"/>
        </w:rPr>
        <w:t xml:space="preserve">three case studies </w:t>
      </w:r>
      <w:r>
        <w:rPr>
          <w:rFonts w:ascii="Verdana" w:eastAsia="Batang" w:hAnsi="Verdana" w:cs="Arial"/>
          <w:bCs/>
          <w:sz w:val="24"/>
          <w:szCs w:val="24"/>
          <w:lang w:eastAsia="ko-KR"/>
        </w:rPr>
        <w:t xml:space="preserve">which </w:t>
      </w:r>
      <w:r w:rsidR="0089173C" w:rsidRPr="0089173C">
        <w:rPr>
          <w:rFonts w:ascii="Verdana" w:eastAsia="Batang" w:hAnsi="Verdana" w:cs="Arial"/>
          <w:bCs/>
          <w:sz w:val="24"/>
          <w:szCs w:val="24"/>
          <w:lang w:eastAsia="ko-KR"/>
        </w:rPr>
        <w:t>are examples</w:t>
      </w:r>
      <w:r w:rsidR="0089173C">
        <w:rPr>
          <w:rFonts w:ascii="Verdana" w:eastAsia="Batang" w:hAnsi="Verdana" w:cs="Arial"/>
          <w:bCs/>
          <w:sz w:val="24"/>
          <w:szCs w:val="24"/>
          <w:lang w:eastAsia="ko-KR"/>
        </w:rPr>
        <w:t xml:space="preserve"> </w:t>
      </w:r>
      <w:r w:rsidR="0089173C" w:rsidRPr="0089173C">
        <w:rPr>
          <w:rFonts w:ascii="Verdana" w:eastAsia="Batang" w:hAnsi="Verdana" w:cs="Arial"/>
          <w:bCs/>
          <w:sz w:val="24"/>
          <w:szCs w:val="24"/>
          <w:lang w:eastAsia="ko-KR"/>
        </w:rPr>
        <w:t>of academics learning through experience about the process of personal</w:t>
      </w:r>
      <w:r w:rsidR="0089173C">
        <w:rPr>
          <w:rFonts w:ascii="Verdana" w:eastAsia="Batang" w:hAnsi="Verdana" w:cs="Arial"/>
          <w:bCs/>
          <w:sz w:val="24"/>
          <w:szCs w:val="24"/>
          <w:lang w:eastAsia="ko-KR"/>
        </w:rPr>
        <w:t xml:space="preserve"> </w:t>
      </w:r>
      <w:r w:rsidR="0089173C" w:rsidRPr="0089173C">
        <w:rPr>
          <w:rFonts w:ascii="Verdana" w:eastAsia="Batang" w:hAnsi="Verdana" w:cs="Arial"/>
          <w:bCs/>
          <w:sz w:val="24"/>
          <w:szCs w:val="24"/>
          <w:lang w:eastAsia="ko-KR"/>
        </w:rPr>
        <w:t>development planning and how this integrates with current educational</w:t>
      </w:r>
      <w:r w:rsidR="0089173C">
        <w:rPr>
          <w:rFonts w:ascii="Verdana" w:eastAsia="Batang" w:hAnsi="Verdana" w:cs="Arial"/>
          <w:bCs/>
          <w:sz w:val="24"/>
          <w:szCs w:val="24"/>
          <w:lang w:eastAsia="ko-KR"/>
        </w:rPr>
        <w:t xml:space="preserve"> </w:t>
      </w:r>
      <w:r w:rsidR="0089173C" w:rsidRPr="0089173C">
        <w:rPr>
          <w:rFonts w:ascii="Verdana" w:eastAsia="Batang" w:hAnsi="Verdana" w:cs="Arial"/>
          <w:bCs/>
          <w:sz w:val="24"/>
          <w:szCs w:val="24"/>
          <w:lang w:eastAsia="ko-KR"/>
        </w:rPr>
        <w:t>provision.</w:t>
      </w:r>
      <w:r w:rsidR="00AB3E9D" w:rsidRPr="00AB3E9D">
        <w:t xml:space="preserve"> </w:t>
      </w:r>
      <w:r w:rsidR="00CB060D">
        <w:rPr>
          <w:rFonts w:ascii="Verdana" w:eastAsia="Batang" w:hAnsi="Verdana" w:cs="Arial"/>
          <w:bCs/>
          <w:sz w:val="24"/>
          <w:szCs w:val="24"/>
          <w:lang w:eastAsia="ko-KR"/>
        </w:rPr>
        <w:t>The author states that at the time of writing,</w:t>
      </w:r>
      <w:r w:rsidR="00AB3E9D" w:rsidRPr="00AB3E9D">
        <w:rPr>
          <w:rFonts w:ascii="Verdana" w:eastAsia="Batang" w:hAnsi="Verdana" w:cs="Arial"/>
          <w:bCs/>
          <w:sz w:val="24"/>
          <w:szCs w:val="24"/>
          <w:lang w:eastAsia="ko-KR"/>
        </w:rPr>
        <w:t xml:space="preserve"> the progress</w:t>
      </w:r>
      <w:r w:rsidR="00AB3E9D">
        <w:rPr>
          <w:rFonts w:ascii="Verdana" w:eastAsia="Batang" w:hAnsi="Verdana" w:cs="Arial"/>
          <w:bCs/>
          <w:sz w:val="24"/>
          <w:szCs w:val="24"/>
          <w:lang w:eastAsia="ko-KR"/>
        </w:rPr>
        <w:t xml:space="preserve"> </w:t>
      </w:r>
      <w:r w:rsidR="00CB060D">
        <w:rPr>
          <w:rFonts w:ascii="Verdana" w:eastAsia="Batang" w:hAnsi="Verdana" w:cs="Arial"/>
          <w:bCs/>
          <w:sz w:val="24"/>
          <w:szCs w:val="24"/>
          <w:lang w:eastAsia="ko-KR"/>
        </w:rPr>
        <w:t>file was a contested object, which had</w:t>
      </w:r>
      <w:r w:rsidR="00AB3E9D" w:rsidRPr="00AB3E9D">
        <w:rPr>
          <w:rFonts w:ascii="Verdana" w:eastAsia="Batang" w:hAnsi="Verdana" w:cs="Arial"/>
          <w:bCs/>
          <w:sz w:val="24"/>
          <w:szCs w:val="24"/>
          <w:lang w:eastAsia="ko-KR"/>
        </w:rPr>
        <w:t xml:space="preserve"> not yet fulfilled its potential to</w:t>
      </w:r>
      <w:r w:rsidR="00AB3E9D">
        <w:rPr>
          <w:rFonts w:ascii="Verdana" w:eastAsia="Batang" w:hAnsi="Verdana" w:cs="Arial"/>
          <w:bCs/>
          <w:sz w:val="24"/>
          <w:szCs w:val="24"/>
          <w:lang w:eastAsia="ko-KR"/>
        </w:rPr>
        <w:t xml:space="preserve"> </w:t>
      </w:r>
      <w:r w:rsidR="00AB3E9D" w:rsidRPr="00AB3E9D">
        <w:rPr>
          <w:rFonts w:ascii="Verdana" w:eastAsia="Batang" w:hAnsi="Verdana" w:cs="Arial"/>
          <w:bCs/>
          <w:sz w:val="24"/>
          <w:szCs w:val="24"/>
          <w:lang w:eastAsia="ko-KR"/>
        </w:rPr>
        <w:t>place the student and their individual learning needs at the centre of</w:t>
      </w:r>
      <w:r w:rsidR="00AB3E9D">
        <w:rPr>
          <w:rFonts w:ascii="Verdana" w:eastAsia="Batang" w:hAnsi="Verdana" w:cs="Arial"/>
          <w:bCs/>
          <w:sz w:val="24"/>
          <w:szCs w:val="24"/>
          <w:lang w:eastAsia="ko-KR"/>
        </w:rPr>
        <w:t xml:space="preserve"> </w:t>
      </w:r>
      <w:r w:rsidR="00AB3E9D" w:rsidRPr="00AB3E9D">
        <w:rPr>
          <w:rFonts w:ascii="Verdana" w:eastAsia="Batang" w:hAnsi="Verdana" w:cs="Arial"/>
          <w:bCs/>
          <w:sz w:val="24"/>
          <w:szCs w:val="24"/>
          <w:lang w:eastAsia="ko-KR"/>
        </w:rPr>
        <w:t>the educational process.</w:t>
      </w:r>
    </w:p>
    <w:p w:rsidR="0089173C" w:rsidRPr="0089173C" w:rsidRDefault="0089173C" w:rsidP="0089173C">
      <w:pPr>
        <w:autoSpaceDE w:val="0"/>
        <w:autoSpaceDN w:val="0"/>
        <w:adjustRightInd w:val="0"/>
        <w:spacing w:after="0" w:line="240" w:lineRule="auto"/>
        <w:rPr>
          <w:rFonts w:ascii="Verdana" w:eastAsia="Batang" w:hAnsi="Verdana" w:cs="Arial"/>
          <w:bCs/>
          <w:sz w:val="24"/>
          <w:szCs w:val="24"/>
          <w:lang w:eastAsia="ko-KR"/>
        </w:rPr>
      </w:pPr>
    </w:p>
    <w:p w:rsidR="006F7382" w:rsidRDefault="0089173C" w:rsidP="00D33FC5">
      <w:pPr>
        <w:autoSpaceDE w:val="0"/>
        <w:autoSpaceDN w:val="0"/>
        <w:adjustRightInd w:val="0"/>
        <w:spacing w:after="0" w:line="240" w:lineRule="auto"/>
        <w:rPr>
          <w:rFonts w:ascii="Verdana" w:eastAsia="Times New Roman" w:hAnsi="Verdana"/>
          <w:sz w:val="24"/>
          <w:szCs w:val="24"/>
          <w:lang w:eastAsia="en-GB"/>
        </w:rPr>
      </w:pPr>
      <w:r w:rsidRPr="002A0CA1">
        <w:rPr>
          <w:rFonts w:ascii="Verdana" w:eastAsia="Times New Roman" w:hAnsi="Verdana"/>
          <w:sz w:val="24"/>
          <w:szCs w:val="24"/>
          <w:lang w:eastAsia="en-GB"/>
        </w:rPr>
        <w:t>Assessment/employability key words</w:t>
      </w:r>
      <w:r>
        <w:rPr>
          <w:rFonts w:ascii="Verdana" w:eastAsia="Times New Roman" w:hAnsi="Verdana"/>
          <w:sz w:val="24"/>
          <w:szCs w:val="24"/>
          <w:lang w:eastAsia="en-GB"/>
        </w:rPr>
        <w:t>:</w:t>
      </w:r>
      <w:r w:rsidR="00AB3E9D">
        <w:rPr>
          <w:rFonts w:ascii="Verdana" w:eastAsia="Times New Roman" w:hAnsi="Verdana"/>
          <w:sz w:val="24"/>
          <w:szCs w:val="24"/>
          <w:lang w:eastAsia="en-GB"/>
        </w:rPr>
        <w:t xml:space="preserve"> key skills; personal development planning; progress files</w:t>
      </w:r>
    </w:p>
    <w:p w:rsidR="00AB3E9D" w:rsidRPr="002A0CA1" w:rsidRDefault="00AB3E9D" w:rsidP="00D33FC5">
      <w:pPr>
        <w:autoSpaceDE w:val="0"/>
        <w:autoSpaceDN w:val="0"/>
        <w:adjustRightInd w:val="0"/>
        <w:spacing w:after="0" w:line="240" w:lineRule="auto"/>
        <w:rPr>
          <w:rFonts w:ascii="Verdana" w:eastAsia="Batang" w:hAnsi="Verdana" w:cs="Arial"/>
          <w:b/>
          <w:bCs/>
          <w:sz w:val="24"/>
          <w:szCs w:val="24"/>
          <w:lang w:eastAsia="ko-KR"/>
        </w:rPr>
      </w:pPr>
    </w:p>
    <w:p w:rsidR="00E971AD" w:rsidRPr="009B0B3E" w:rsidRDefault="00E971AD" w:rsidP="00D33FC5">
      <w:pPr>
        <w:autoSpaceDE w:val="0"/>
        <w:autoSpaceDN w:val="0"/>
        <w:adjustRightInd w:val="0"/>
        <w:spacing w:after="0" w:line="240" w:lineRule="auto"/>
        <w:rPr>
          <w:rFonts w:ascii="Verdana" w:eastAsia="Batang" w:hAnsi="Verdana" w:cs="Arial"/>
          <w:b/>
          <w:bCs/>
          <w:sz w:val="28"/>
          <w:szCs w:val="28"/>
          <w:lang w:eastAsia="ko-KR"/>
        </w:rPr>
      </w:pPr>
      <w:r w:rsidRPr="009B0B3E">
        <w:rPr>
          <w:rFonts w:ascii="Verdana" w:eastAsia="Batang" w:hAnsi="Verdana" w:cs="Arial"/>
          <w:b/>
          <w:bCs/>
          <w:sz w:val="28"/>
          <w:szCs w:val="28"/>
          <w:lang w:eastAsia="ko-KR"/>
        </w:rPr>
        <w:t>Education + Training</w:t>
      </w:r>
    </w:p>
    <w:p w:rsidR="00E971AD" w:rsidRPr="002A0CA1" w:rsidRDefault="00E971AD" w:rsidP="00D33FC5">
      <w:pPr>
        <w:autoSpaceDE w:val="0"/>
        <w:autoSpaceDN w:val="0"/>
        <w:adjustRightInd w:val="0"/>
        <w:spacing w:after="0" w:line="240" w:lineRule="auto"/>
        <w:rPr>
          <w:rFonts w:ascii="Verdana" w:eastAsia="Batang" w:hAnsi="Verdana" w:cs="Arial"/>
          <w:b/>
          <w:bCs/>
          <w:sz w:val="24"/>
          <w:szCs w:val="24"/>
          <w:lang w:eastAsia="ko-KR"/>
        </w:rPr>
      </w:pPr>
    </w:p>
    <w:p w:rsidR="00E374BC" w:rsidRPr="00806D3B" w:rsidRDefault="00E374BC" w:rsidP="00E374BC">
      <w:pPr>
        <w:autoSpaceDE w:val="0"/>
        <w:autoSpaceDN w:val="0"/>
        <w:adjustRightInd w:val="0"/>
        <w:spacing w:after="0" w:line="240" w:lineRule="auto"/>
        <w:rPr>
          <w:rFonts w:ascii="Verdana" w:eastAsia="Batang" w:hAnsi="Verdana" w:cs="Arial"/>
          <w:b/>
          <w:bCs/>
          <w:i/>
          <w:sz w:val="24"/>
          <w:szCs w:val="24"/>
          <w:lang w:eastAsia="ko-KR"/>
        </w:rPr>
      </w:pPr>
      <w:r w:rsidRPr="00806D3B">
        <w:rPr>
          <w:rFonts w:ascii="Verdana" w:eastAsia="Batang" w:hAnsi="Verdana" w:cs="Arial"/>
          <w:b/>
          <w:bCs/>
          <w:sz w:val="24"/>
          <w:szCs w:val="24"/>
          <w:lang w:eastAsia="ko-KR"/>
        </w:rPr>
        <w:t>Dacre Pool, L</w:t>
      </w:r>
      <w:r w:rsidR="009E4ECE" w:rsidRPr="00806D3B">
        <w:rPr>
          <w:rFonts w:ascii="Verdana" w:eastAsia="Batang" w:hAnsi="Verdana" w:cs="Arial"/>
          <w:b/>
          <w:bCs/>
          <w:sz w:val="24"/>
          <w:szCs w:val="24"/>
          <w:lang w:eastAsia="ko-KR"/>
        </w:rPr>
        <w:t>.</w:t>
      </w:r>
      <w:r w:rsidRPr="00806D3B">
        <w:rPr>
          <w:rFonts w:ascii="Verdana" w:eastAsia="Batang" w:hAnsi="Verdana" w:cs="Arial"/>
          <w:b/>
          <w:bCs/>
          <w:sz w:val="24"/>
          <w:szCs w:val="24"/>
          <w:lang w:eastAsia="ko-KR"/>
        </w:rPr>
        <w:t xml:space="preserve"> and Sewell, P. (2007) The key to employability: developing a practical model of graduate employability </w:t>
      </w:r>
      <w:r w:rsidRPr="00806D3B">
        <w:rPr>
          <w:rFonts w:ascii="Verdana" w:eastAsia="Batang" w:hAnsi="Verdana" w:cs="Arial"/>
          <w:b/>
          <w:bCs/>
          <w:i/>
          <w:sz w:val="24"/>
          <w:szCs w:val="24"/>
          <w:lang w:eastAsia="ko-KR"/>
        </w:rPr>
        <w:t xml:space="preserve">Education + Training </w:t>
      </w:r>
      <w:r w:rsidRPr="00806D3B">
        <w:rPr>
          <w:rFonts w:ascii="Verdana" w:eastAsia="Batang" w:hAnsi="Verdana" w:cs="Arial"/>
          <w:b/>
          <w:bCs/>
          <w:sz w:val="24"/>
          <w:szCs w:val="24"/>
          <w:lang w:eastAsia="ko-KR"/>
        </w:rPr>
        <w:t>49 (4) 277-289</w:t>
      </w:r>
    </w:p>
    <w:p w:rsidR="00E374BC" w:rsidRPr="00806D3B" w:rsidRDefault="00E374BC" w:rsidP="00E374BC">
      <w:pPr>
        <w:autoSpaceDE w:val="0"/>
        <w:autoSpaceDN w:val="0"/>
        <w:adjustRightInd w:val="0"/>
        <w:spacing w:after="0" w:line="240" w:lineRule="auto"/>
        <w:rPr>
          <w:rFonts w:ascii="Verdana" w:eastAsia="Batang" w:hAnsi="Verdana" w:cs="Arial"/>
          <w:b/>
          <w:bCs/>
          <w:sz w:val="24"/>
          <w:szCs w:val="24"/>
          <w:lang w:eastAsia="ko-KR"/>
        </w:rPr>
      </w:pPr>
      <w:r w:rsidRPr="00806D3B">
        <w:rPr>
          <w:rFonts w:ascii="Verdana" w:eastAsia="Batang" w:hAnsi="Verdana" w:cs="Arial"/>
          <w:b/>
          <w:bCs/>
          <w:sz w:val="24"/>
          <w:szCs w:val="24"/>
          <w:lang w:eastAsia="ko-KR"/>
        </w:rPr>
        <w:t>DOI: 10.1108/00400910710754435</w:t>
      </w:r>
    </w:p>
    <w:p w:rsidR="00B94372" w:rsidRPr="002A0CA1" w:rsidRDefault="00B94372" w:rsidP="00E374BC">
      <w:pPr>
        <w:autoSpaceDE w:val="0"/>
        <w:autoSpaceDN w:val="0"/>
        <w:adjustRightInd w:val="0"/>
        <w:spacing w:after="0" w:line="240" w:lineRule="auto"/>
        <w:rPr>
          <w:rFonts w:ascii="Verdana" w:eastAsia="Batang" w:hAnsi="Verdana" w:cs="Arial"/>
          <w:b/>
          <w:bCs/>
          <w:sz w:val="24"/>
          <w:szCs w:val="24"/>
          <w:lang w:eastAsia="ko-KR"/>
        </w:rPr>
      </w:pPr>
    </w:p>
    <w:p w:rsidR="00B94372" w:rsidRPr="00B62B3E" w:rsidRDefault="001E1589" w:rsidP="002203C7">
      <w:pPr>
        <w:autoSpaceDE w:val="0"/>
        <w:autoSpaceDN w:val="0"/>
        <w:adjustRightInd w:val="0"/>
        <w:spacing w:after="0" w:line="240" w:lineRule="auto"/>
        <w:ind w:left="360"/>
        <w:rPr>
          <w:rFonts w:ascii="Verdana" w:eastAsia="Batang" w:hAnsi="Verdana" w:cs="Arial"/>
          <w:bCs/>
          <w:sz w:val="24"/>
          <w:szCs w:val="24"/>
          <w:lang w:eastAsia="ko-KR"/>
        </w:rPr>
      </w:pPr>
      <w:r w:rsidRPr="00B62B3E">
        <w:rPr>
          <w:rFonts w:ascii="Verdana" w:eastAsia="Batang" w:hAnsi="Verdana" w:cs="Arial"/>
          <w:bCs/>
          <w:sz w:val="24"/>
          <w:szCs w:val="24"/>
          <w:lang w:eastAsia="ko-KR"/>
        </w:rPr>
        <w:t>This</w:t>
      </w:r>
      <w:r w:rsidR="00512DC3">
        <w:rPr>
          <w:rFonts w:ascii="Verdana" w:eastAsia="Batang" w:hAnsi="Verdana" w:cs="Arial"/>
          <w:bCs/>
          <w:sz w:val="24"/>
          <w:szCs w:val="24"/>
          <w:lang w:eastAsia="ko-KR"/>
        </w:rPr>
        <w:t xml:space="preserve"> paper introduces the CareerEDGE</w:t>
      </w:r>
      <w:r w:rsidRPr="00B62B3E">
        <w:rPr>
          <w:rFonts w:ascii="Verdana" w:eastAsia="Batang" w:hAnsi="Verdana" w:cs="Arial"/>
          <w:bCs/>
          <w:sz w:val="24"/>
          <w:szCs w:val="24"/>
          <w:lang w:eastAsia="ko-KR"/>
        </w:rPr>
        <w:t xml:space="preserve"> Model which has since become well-known and used by some universities, bringing together the experience and research of the two authors into employability issues.  The key elements in the model are: Career development and learning, Experience (work and life), Degree subject, knowledge, understanding and skills, Generic skills, Emotional Intelligence, using reflection and evaluation to develop these and self-efficacy, self-confidence, self-esteem.  Brings together skills and graduate attributes in an approachable model, useful to introduce the concept of employability to students.</w:t>
      </w:r>
    </w:p>
    <w:p w:rsidR="00E374BC" w:rsidRDefault="00E374BC" w:rsidP="00E374BC">
      <w:pPr>
        <w:autoSpaceDE w:val="0"/>
        <w:autoSpaceDN w:val="0"/>
        <w:adjustRightInd w:val="0"/>
        <w:spacing w:after="0" w:line="240" w:lineRule="auto"/>
        <w:rPr>
          <w:rFonts w:ascii="Verdana" w:eastAsia="Batang" w:hAnsi="Verdana" w:cs="Arial"/>
          <w:bCs/>
          <w:sz w:val="24"/>
          <w:szCs w:val="24"/>
          <w:lang w:eastAsia="ko-KR"/>
        </w:rPr>
      </w:pPr>
    </w:p>
    <w:p w:rsidR="00350570" w:rsidRDefault="00350570" w:rsidP="00E374BC">
      <w:pPr>
        <w:autoSpaceDE w:val="0"/>
        <w:autoSpaceDN w:val="0"/>
        <w:adjustRightInd w:val="0"/>
        <w:spacing w:after="0" w:line="240" w:lineRule="auto"/>
        <w:rPr>
          <w:rFonts w:ascii="Verdana" w:eastAsia="Times New Roman" w:hAnsi="Verdana"/>
          <w:sz w:val="24"/>
          <w:szCs w:val="24"/>
          <w:lang w:eastAsia="en-GB"/>
        </w:rPr>
      </w:pPr>
      <w:r w:rsidRPr="002A0CA1">
        <w:rPr>
          <w:rFonts w:ascii="Verdana" w:eastAsia="Times New Roman" w:hAnsi="Verdana"/>
          <w:sz w:val="24"/>
          <w:szCs w:val="24"/>
          <w:lang w:eastAsia="en-GB"/>
        </w:rPr>
        <w:t>Assessment/employability key words</w:t>
      </w:r>
      <w:r>
        <w:rPr>
          <w:rFonts w:ascii="Verdana" w:eastAsia="Times New Roman" w:hAnsi="Verdana"/>
          <w:sz w:val="24"/>
          <w:szCs w:val="24"/>
          <w:lang w:eastAsia="en-GB"/>
        </w:rPr>
        <w:t>: CareerEDGE, skills, graduate attributes</w:t>
      </w:r>
    </w:p>
    <w:p w:rsidR="00350570" w:rsidRPr="002A0CA1" w:rsidRDefault="00350570" w:rsidP="00E374BC">
      <w:pPr>
        <w:autoSpaceDE w:val="0"/>
        <w:autoSpaceDN w:val="0"/>
        <w:adjustRightInd w:val="0"/>
        <w:spacing w:after="0" w:line="240" w:lineRule="auto"/>
        <w:rPr>
          <w:rFonts w:ascii="Verdana" w:eastAsia="Batang" w:hAnsi="Verdana" w:cs="Arial"/>
          <w:bCs/>
          <w:sz w:val="24"/>
          <w:szCs w:val="24"/>
          <w:lang w:eastAsia="ko-KR"/>
        </w:rPr>
      </w:pPr>
    </w:p>
    <w:p w:rsidR="00E971AD" w:rsidRPr="00806D3B" w:rsidRDefault="00E971AD" w:rsidP="00D33FC5">
      <w:pPr>
        <w:autoSpaceDE w:val="0"/>
        <w:autoSpaceDN w:val="0"/>
        <w:adjustRightInd w:val="0"/>
        <w:spacing w:after="0" w:line="240" w:lineRule="auto"/>
        <w:rPr>
          <w:rFonts w:ascii="Verdana" w:eastAsia="Batang" w:hAnsi="Verdana" w:cs="Arial"/>
          <w:b/>
          <w:bCs/>
          <w:i/>
          <w:sz w:val="24"/>
          <w:szCs w:val="24"/>
          <w:lang w:eastAsia="ko-KR"/>
        </w:rPr>
      </w:pPr>
      <w:r w:rsidRPr="00806D3B">
        <w:rPr>
          <w:rFonts w:ascii="Verdana" w:eastAsia="Batang" w:hAnsi="Verdana" w:cs="Arial"/>
          <w:b/>
          <w:bCs/>
          <w:sz w:val="24"/>
          <w:szCs w:val="24"/>
          <w:lang w:eastAsia="ko-KR"/>
        </w:rPr>
        <w:t xml:space="preserve">Ehiyazaryan, E. and Barraclough, N. (2009) Enhancing employability: integrating real world experience into the curriculum </w:t>
      </w:r>
      <w:r w:rsidRPr="00806D3B">
        <w:rPr>
          <w:rFonts w:ascii="Verdana" w:eastAsia="Batang" w:hAnsi="Verdana" w:cs="Arial"/>
          <w:b/>
          <w:bCs/>
          <w:i/>
          <w:sz w:val="24"/>
          <w:szCs w:val="24"/>
          <w:lang w:eastAsia="ko-KR"/>
        </w:rPr>
        <w:t xml:space="preserve">Education + Training </w:t>
      </w:r>
      <w:r w:rsidRPr="00806D3B">
        <w:rPr>
          <w:rFonts w:ascii="Verdana" w:eastAsia="Batang" w:hAnsi="Verdana" w:cs="Arial"/>
          <w:b/>
          <w:bCs/>
          <w:sz w:val="24"/>
          <w:szCs w:val="24"/>
          <w:lang w:eastAsia="ko-KR"/>
        </w:rPr>
        <w:t>51 (4) 292-308</w:t>
      </w:r>
    </w:p>
    <w:p w:rsidR="00E971AD" w:rsidRPr="00806D3B" w:rsidRDefault="00E971AD" w:rsidP="00E971AD">
      <w:pPr>
        <w:autoSpaceDE w:val="0"/>
        <w:autoSpaceDN w:val="0"/>
        <w:adjustRightInd w:val="0"/>
        <w:spacing w:after="0" w:line="240" w:lineRule="auto"/>
        <w:rPr>
          <w:rFonts w:ascii="Verdana" w:eastAsia="Batang" w:hAnsi="Verdana" w:cs="Arial"/>
          <w:b/>
          <w:bCs/>
          <w:sz w:val="24"/>
          <w:szCs w:val="24"/>
          <w:lang w:eastAsia="ko-KR"/>
        </w:rPr>
      </w:pPr>
      <w:r w:rsidRPr="00806D3B">
        <w:rPr>
          <w:rFonts w:ascii="Verdana" w:eastAsia="Batang" w:hAnsi="Verdana" w:cs="Arial"/>
          <w:b/>
          <w:bCs/>
          <w:sz w:val="24"/>
          <w:szCs w:val="24"/>
          <w:lang w:eastAsia="ko-KR"/>
        </w:rPr>
        <w:t>DOI: 10.1108/00400910910964575</w:t>
      </w:r>
    </w:p>
    <w:p w:rsidR="004D6C61" w:rsidRPr="002A0CA1" w:rsidRDefault="004D6C61" w:rsidP="00D33FC5">
      <w:pPr>
        <w:autoSpaceDE w:val="0"/>
        <w:autoSpaceDN w:val="0"/>
        <w:adjustRightInd w:val="0"/>
        <w:spacing w:after="0" w:line="240" w:lineRule="auto"/>
        <w:rPr>
          <w:rFonts w:ascii="Verdana" w:eastAsia="Batang" w:hAnsi="Verdana" w:cs="Arial"/>
          <w:bCs/>
          <w:sz w:val="24"/>
          <w:szCs w:val="24"/>
          <w:lang w:eastAsia="ko-KR"/>
        </w:rPr>
      </w:pPr>
    </w:p>
    <w:p w:rsidR="00E971AD" w:rsidRPr="002A0CA1" w:rsidRDefault="004D6C61" w:rsidP="002203C7">
      <w:pPr>
        <w:autoSpaceDE w:val="0"/>
        <w:autoSpaceDN w:val="0"/>
        <w:adjustRightInd w:val="0"/>
        <w:spacing w:after="0" w:line="240" w:lineRule="auto"/>
        <w:ind w:left="360"/>
        <w:rPr>
          <w:rFonts w:ascii="Verdana" w:eastAsia="Batang" w:hAnsi="Verdana" w:cs="Arial"/>
          <w:bCs/>
          <w:sz w:val="24"/>
          <w:szCs w:val="24"/>
          <w:lang w:eastAsia="ko-KR"/>
        </w:rPr>
      </w:pPr>
      <w:r w:rsidRPr="002A0CA1">
        <w:rPr>
          <w:rFonts w:ascii="Verdana" w:eastAsia="Batang" w:hAnsi="Verdana" w:cs="Arial"/>
          <w:bCs/>
          <w:sz w:val="24"/>
          <w:szCs w:val="24"/>
          <w:lang w:eastAsia="ko-KR"/>
        </w:rPr>
        <w:t>This paper reports on pedagogical research into the student experience of an integrated approach to enterprise development.  It contributes to the wider research on learner engagement in employability and the implications for curriculum design; in the context of assessment and its relation to employability, the authors emphasise the benefits of interdependency in learning, and recommend that employer involvement in assessment and feedback processes within work related learning programmes be given further and fuller consideration.</w:t>
      </w:r>
    </w:p>
    <w:p w:rsidR="00A96238" w:rsidRDefault="00A96238" w:rsidP="00A96238">
      <w:pPr>
        <w:spacing w:after="0" w:line="240" w:lineRule="auto"/>
        <w:rPr>
          <w:rFonts w:ascii="Verdana" w:eastAsia="Times New Roman" w:hAnsi="Verdana"/>
          <w:sz w:val="24"/>
          <w:szCs w:val="24"/>
          <w:lang w:eastAsia="en-GB"/>
        </w:rPr>
      </w:pPr>
    </w:p>
    <w:p w:rsidR="00A96238" w:rsidRPr="002A0CA1" w:rsidRDefault="00A96238" w:rsidP="00A96238">
      <w:pPr>
        <w:spacing w:after="0" w:line="240" w:lineRule="auto"/>
        <w:rPr>
          <w:rFonts w:ascii="Verdana" w:eastAsia="Times New Roman" w:hAnsi="Verdana"/>
          <w:sz w:val="24"/>
          <w:szCs w:val="24"/>
          <w:lang w:eastAsia="en-GB"/>
        </w:rPr>
      </w:pPr>
      <w:r w:rsidRPr="002A0CA1">
        <w:rPr>
          <w:rFonts w:ascii="Verdana" w:eastAsia="Times New Roman" w:hAnsi="Verdana"/>
          <w:sz w:val="24"/>
          <w:szCs w:val="24"/>
          <w:lang w:eastAsia="en-GB"/>
        </w:rPr>
        <w:t>Assessment/employability key words:</w:t>
      </w:r>
      <w:r w:rsidR="00325333">
        <w:rPr>
          <w:rFonts w:ascii="Verdana" w:eastAsia="Times New Roman" w:hAnsi="Verdana"/>
          <w:sz w:val="24"/>
          <w:szCs w:val="24"/>
          <w:lang w:eastAsia="en-GB"/>
        </w:rPr>
        <w:t xml:space="preserve"> enterprise development; employer engagement</w:t>
      </w:r>
    </w:p>
    <w:p w:rsidR="004D6C61" w:rsidRPr="002A0CA1" w:rsidRDefault="004D6C61" w:rsidP="00D33FC5">
      <w:pPr>
        <w:autoSpaceDE w:val="0"/>
        <w:autoSpaceDN w:val="0"/>
        <w:adjustRightInd w:val="0"/>
        <w:spacing w:after="0" w:line="240" w:lineRule="auto"/>
        <w:rPr>
          <w:rFonts w:ascii="Verdana" w:eastAsia="Batang" w:hAnsi="Verdana" w:cs="Arial"/>
          <w:bCs/>
          <w:sz w:val="24"/>
          <w:szCs w:val="24"/>
          <w:lang w:eastAsia="ko-KR"/>
        </w:rPr>
      </w:pPr>
    </w:p>
    <w:p w:rsidR="008F3D7A" w:rsidRPr="00C619AD" w:rsidRDefault="001768C6" w:rsidP="00D33FC5">
      <w:pPr>
        <w:autoSpaceDE w:val="0"/>
        <w:autoSpaceDN w:val="0"/>
        <w:adjustRightInd w:val="0"/>
        <w:spacing w:after="0" w:line="240" w:lineRule="auto"/>
        <w:rPr>
          <w:rFonts w:ascii="Verdana" w:eastAsia="Batang" w:hAnsi="Verdana" w:cs="Arial"/>
          <w:b/>
          <w:bCs/>
          <w:sz w:val="28"/>
          <w:szCs w:val="28"/>
          <w:lang w:eastAsia="ko-KR"/>
        </w:rPr>
      </w:pPr>
      <w:r w:rsidRPr="00C619AD">
        <w:rPr>
          <w:rFonts w:ascii="Verdana" w:eastAsia="Batang" w:hAnsi="Verdana" w:cs="Arial"/>
          <w:b/>
          <w:bCs/>
          <w:sz w:val="28"/>
          <w:szCs w:val="28"/>
          <w:lang w:eastAsia="ko-KR"/>
        </w:rPr>
        <w:t>Teaching in Higher Education</w:t>
      </w:r>
    </w:p>
    <w:p w:rsidR="001768C6" w:rsidRPr="002A0CA1" w:rsidRDefault="001768C6" w:rsidP="00D33FC5">
      <w:pPr>
        <w:autoSpaceDE w:val="0"/>
        <w:autoSpaceDN w:val="0"/>
        <w:adjustRightInd w:val="0"/>
        <w:spacing w:after="0" w:line="240" w:lineRule="auto"/>
        <w:rPr>
          <w:rFonts w:ascii="Verdana" w:eastAsia="Batang" w:hAnsi="Verdana" w:cs="Arial"/>
          <w:b/>
          <w:bCs/>
          <w:sz w:val="24"/>
          <w:szCs w:val="24"/>
          <w:lang w:eastAsia="ko-KR"/>
        </w:rPr>
      </w:pPr>
    </w:p>
    <w:p w:rsidR="001768C6" w:rsidRPr="002A0CA1" w:rsidRDefault="001768C6" w:rsidP="00D33FC5">
      <w:pPr>
        <w:autoSpaceDE w:val="0"/>
        <w:autoSpaceDN w:val="0"/>
        <w:adjustRightInd w:val="0"/>
        <w:spacing w:after="0" w:line="240" w:lineRule="auto"/>
        <w:rPr>
          <w:rFonts w:ascii="Verdana" w:eastAsia="Batang" w:hAnsi="Verdana" w:cs="Arial"/>
          <w:b/>
          <w:bCs/>
          <w:sz w:val="24"/>
          <w:szCs w:val="24"/>
          <w:lang w:eastAsia="ko-KR"/>
        </w:rPr>
      </w:pPr>
      <w:r w:rsidRPr="002A0CA1">
        <w:rPr>
          <w:rFonts w:ascii="Verdana" w:eastAsia="Batang" w:hAnsi="Verdana" w:cs="Arial"/>
          <w:b/>
          <w:bCs/>
          <w:sz w:val="24"/>
          <w:szCs w:val="24"/>
          <w:lang w:eastAsia="ko-KR"/>
        </w:rPr>
        <w:t>Sleap, M</w:t>
      </w:r>
      <w:r w:rsidR="00D367F4">
        <w:rPr>
          <w:rFonts w:ascii="Verdana" w:eastAsia="Batang" w:hAnsi="Verdana" w:cs="Arial"/>
          <w:b/>
          <w:bCs/>
          <w:sz w:val="24"/>
          <w:szCs w:val="24"/>
          <w:lang w:eastAsia="ko-KR"/>
        </w:rPr>
        <w:t>.</w:t>
      </w:r>
      <w:r w:rsidRPr="002A0CA1">
        <w:rPr>
          <w:rFonts w:ascii="Verdana" w:eastAsia="Batang" w:hAnsi="Verdana" w:cs="Arial"/>
          <w:b/>
          <w:bCs/>
          <w:sz w:val="24"/>
          <w:szCs w:val="24"/>
          <w:lang w:eastAsia="ko-KR"/>
        </w:rPr>
        <w:t xml:space="preserve"> and Reed</w:t>
      </w:r>
      <w:r w:rsidR="009D1989" w:rsidRPr="002A0CA1">
        <w:rPr>
          <w:rFonts w:ascii="Verdana" w:eastAsia="Batang" w:hAnsi="Verdana" w:cs="Arial"/>
          <w:b/>
          <w:bCs/>
          <w:sz w:val="24"/>
          <w:szCs w:val="24"/>
          <w:lang w:eastAsia="ko-KR"/>
        </w:rPr>
        <w:t>, H. (2006) Views of spor</w:t>
      </w:r>
      <w:r w:rsidRPr="002A0CA1">
        <w:rPr>
          <w:rFonts w:ascii="Verdana" w:eastAsia="Batang" w:hAnsi="Verdana" w:cs="Arial"/>
          <w:b/>
          <w:bCs/>
          <w:sz w:val="24"/>
          <w:szCs w:val="24"/>
          <w:lang w:eastAsia="ko-KR"/>
        </w:rPr>
        <w:t>t science gra</w:t>
      </w:r>
      <w:r w:rsidR="009D1989" w:rsidRPr="002A0CA1">
        <w:rPr>
          <w:rFonts w:ascii="Verdana" w:eastAsia="Batang" w:hAnsi="Verdana" w:cs="Arial"/>
          <w:b/>
          <w:bCs/>
          <w:sz w:val="24"/>
          <w:szCs w:val="24"/>
          <w:lang w:eastAsia="ko-KR"/>
        </w:rPr>
        <w:t>duates</w:t>
      </w:r>
      <w:r w:rsidRPr="002A0CA1">
        <w:rPr>
          <w:rFonts w:ascii="Verdana" w:eastAsia="Batang" w:hAnsi="Verdana" w:cs="Arial"/>
          <w:b/>
          <w:bCs/>
          <w:sz w:val="24"/>
          <w:szCs w:val="24"/>
          <w:lang w:eastAsia="ko-KR"/>
        </w:rPr>
        <w:t xml:space="preserve"> regarding work skills developed at university, </w:t>
      </w:r>
      <w:r w:rsidRPr="00214034">
        <w:rPr>
          <w:rFonts w:ascii="Verdana" w:eastAsia="Batang" w:hAnsi="Verdana" w:cs="Arial"/>
          <w:b/>
          <w:bCs/>
          <w:i/>
          <w:sz w:val="24"/>
          <w:szCs w:val="24"/>
          <w:lang w:eastAsia="ko-KR"/>
        </w:rPr>
        <w:t>Teaching in Higher Education</w:t>
      </w:r>
      <w:r w:rsidRPr="002A0CA1">
        <w:rPr>
          <w:rFonts w:ascii="Verdana" w:eastAsia="Batang" w:hAnsi="Verdana" w:cs="Arial"/>
          <w:b/>
          <w:bCs/>
          <w:sz w:val="24"/>
          <w:szCs w:val="24"/>
          <w:lang w:eastAsia="ko-KR"/>
        </w:rPr>
        <w:t>, 11 (1), 47</w:t>
      </w:r>
      <w:r w:rsidR="00485463" w:rsidRPr="002A0CA1">
        <w:rPr>
          <w:rFonts w:ascii="Verdana" w:eastAsia="Batang" w:hAnsi="Verdana" w:cs="Arial"/>
          <w:b/>
          <w:bCs/>
          <w:sz w:val="24"/>
          <w:szCs w:val="24"/>
          <w:lang w:eastAsia="ko-KR"/>
        </w:rPr>
        <w:t xml:space="preserve"> - 6</w:t>
      </w:r>
      <w:r w:rsidRPr="002A0CA1">
        <w:rPr>
          <w:rFonts w:ascii="Verdana" w:eastAsia="Batang" w:hAnsi="Verdana" w:cs="Arial"/>
          <w:b/>
          <w:bCs/>
          <w:sz w:val="24"/>
          <w:szCs w:val="24"/>
          <w:lang w:eastAsia="ko-KR"/>
        </w:rPr>
        <w:t>1</w:t>
      </w:r>
    </w:p>
    <w:p w:rsidR="004C779C" w:rsidRPr="002A0CA1" w:rsidRDefault="004C779C" w:rsidP="00D33FC5">
      <w:pPr>
        <w:spacing w:after="0" w:line="240" w:lineRule="auto"/>
        <w:rPr>
          <w:rFonts w:ascii="Verdana" w:eastAsia="Times New Roman" w:hAnsi="Verdana"/>
          <w:b/>
          <w:sz w:val="24"/>
          <w:szCs w:val="24"/>
          <w:lang w:eastAsia="en-GB"/>
        </w:rPr>
      </w:pPr>
    </w:p>
    <w:p w:rsidR="004C779C" w:rsidRPr="00C619AD" w:rsidRDefault="00214034" w:rsidP="002203C7">
      <w:pPr>
        <w:spacing w:after="0" w:line="240" w:lineRule="auto"/>
        <w:ind w:left="360"/>
        <w:rPr>
          <w:rFonts w:ascii="Verdana" w:eastAsia="Times New Roman" w:hAnsi="Verdana"/>
          <w:sz w:val="24"/>
          <w:szCs w:val="24"/>
          <w:lang w:eastAsia="en-GB"/>
        </w:rPr>
      </w:pPr>
      <w:r w:rsidRPr="00C619AD">
        <w:rPr>
          <w:rFonts w:ascii="Verdana" w:eastAsia="Times New Roman" w:hAnsi="Verdana"/>
          <w:sz w:val="24"/>
          <w:szCs w:val="24"/>
          <w:lang w:eastAsia="en-GB"/>
        </w:rPr>
        <w:t>A survey of 57 physical education and sport science graduates found that university experience had developed many work skills.  Conclusions drawn that skills acquired depend on the ethos of the institution, content of the programme and quality of teaching and learning experiences.  Students arrive at university at varying stages of maturity, react differently to particular experiences and need diverse qualities in future jobs.</w:t>
      </w:r>
    </w:p>
    <w:p w:rsidR="00045530" w:rsidRDefault="00045530" w:rsidP="00D33FC5">
      <w:pPr>
        <w:spacing w:after="0" w:line="240" w:lineRule="auto"/>
        <w:rPr>
          <w:rFonts w:ascii="Verdana" w:eastAsia="Times New Roman" w:hAnsi="Verdana"/>
          <w:b/>
          <w:sz w:val="24"/>
          <w:szCs w:val="24"/>
          <w:lang w:eastAsia="en-GB"/>
        </w:rPr>
      </w:pPr>
    </w:p>
    <w:p w:rsidR="00045530" w:rsidRPr="00C619AD" w:rsidRDefault="00EB7B43" w:rsidP="00D33FC5">
      <w:pPr>
        <w:spacing w:after="0" w:line="240" w:lineRule="auto"/>
        <w:rPr>
          <w:rFonts w:ascii="Verdana" w:eastAsia="Times New Roman" w:hAnsi="Verdana"/>
          <w:sz w:val="24"/>
          <w:szCs w:val="24"/>
          <w:lang w:eastAsia="en-GB"/>
        </w:rPr>
      </w:pPr>
      <w:r w:rsidRPr="002A0CA1">
        <w:rPr>
          <w:rFonts w:ascii="Verdana" w:eastAsia="Times New Roman" w:hAnsi="Verdana"/>
          <w:sz w:val="24"/>
          <w:szCs w:val="24"/>
          <w:lang w:eastAsia="en-GB"/>
        </w:rPr>
        <w:t>Assessment/employability key words:</w:t>
      </w:r>
      <w:r>
        <w:rPr>
          <w:rFonts w:ascii="Verdana" w:eastAsia="Times New Roman" w:hAnsi="Verdana"/>
          <w:sz w:val="24"/>
          <w:szCs w:val="24"/>
          <w:lang w:eastAsia="en-GB"/>
        </w:rPr>
        <w:t xml:space="preserve"> </w:t>
      </w:r>
      <w:r w:rsidR="00045530" w:rsidRPr="00C619AD">
        <w:rPr>
          <w:rFonts w:ascii="Verdana" w:eastAsia="Times New Roman" w:hAnsi="Verdana"/>
          <w:sz w:val="24"/>
          <w:szCs w:val="24"/>
          <w:lang w:eastAsia="en-GB"/>
        </w:rPr>
        <w:t>self development vs skills development</w:t>
      </w:r>
    </w:p>
    <w:p w:rsidR="004C779C" w:rsidRDefault="004C779C" w:rsidP="00D33FC5">
      <w:pPr>
        <w:spacing w:after="0" w:line="240" w:lineRule="auto"/>
        <w:rPr>
          <w:rFonts w:ascii="Verdana" w:eastAsia="Times New Roman" w:hAnsi="Verdana"/>
          <w:b/>
          <w:sz w:val="24"/>
          <w:szCs w:val="24"/>
          <w:lang w:eastAsia="en-GB"/>
        </w:rPr>
      </w:pPr>
    </w:p>
    <w:p w:rsidR="00A13F6E" w:rsidRDefault="00A13F6E" w:rsidP="00D33FC5">
      <w:pPr>
        <w:spacing w:after="0" w:line="240" w:lineRule="auto"/>
        <w:rPr>
          <w:rFonts w:ascii="Verdana" w:eastAsia="Times New Roman" w:hAnsi="Verdana"/>
          <w:b/>
          <w:sz w:val="24"/>
          <w:szCs w:val="24"/>
          <w:lang w:eastAsia="en-GB"/>
        </w:rPr>
      </w:pPr>
    </w:p>
    <w:p w:rsidR="00A13F6E" w:rsidRPr="002A0CA1" w:rsidRDefault="00A13F6E" w:rsidP="00D33FC5">
      <w:pPr>
        <w:spacing w:after="0" w:line="240" w:lineRule="auto"/>
        <w:rPr>
          <w:rFonts w:ascii="Verdana" w:eastAsia="Times New Roman" w:hAnsi="Verdana"/>
          <w:b/>
          <w:sz w:val="24"/>
          <w:szCs w:val="24"/>
          <w:lang w:eastAsia="en-GB"/>
        </w:rPr>
      </w:pPr>
    </w:p>
    <w:p w:rsidR="00C943E5" w:rsidRPr="00C943E5" w:rsidRDefault="00C943E5" w:rsidP="00C943E5">
      <w:pPr>
        <w:spacing w:after="0" w:line="240" w:lineRule="auto"/>
        <w:rPr>
          <w:rFonts w:ascii="Verdana" w:eastAsia="Times New Roman" w:hAnsi="Verdana"/>
          <w:b/>
          <w:sz w:val="28"/>
          <w:szCs w:val="28"/>
          <w:lang w:eastAsia="en-GB"/>
        </w:rPr>
      </w:pPr>
      <w:r w:rsidRPr="00C943E5">
        <w:rPr>
          <w:rFonts w:ascii="Verdana" w:eastAsia="Times New Roman" w:hAnsi="Verdana"/>
          <w:b/>
          <w:sz w:val="28"/>
          <w:szCs w:val="28"/>
          <w:lang w:eastAsia="en-GB"/>
        </w:rPr>
        <w:t>British Educational Research Jou</w:t>
      </w:r>
      <w:r>
        <w:rPr>
          <w:rFonts w:ascii="Verdana" w:eastAsia="Times New Roman" w:hAnsi="Verdana"/>
          <w:b/>
          <w:sz w:val="28"/>
          <w:szCs w:val="28"/>
          <w:lang w:eastAsia="en-GB"/>
        </w:rPr>
        <w:t>rna</w:t>
      </w:r>
      <w:r w:rsidRPr="00C943E5">
        <w:rPr>
          <w:rFonts w:ascii="Verdana" w:eastAsia="Times New Roman" w:hAnsi="Verdana"/>
          <w:b/>
          <w:sz w:val="28"/>
          <w:szCs w:val="28"/>
          <w:lang w:eastAsia="en-GB"/>
        </w:rPr>
        <w:t>l</w:t>
      </w:r>
    </w:p>
    <w:p w:rsidR="00C943E5" w:rsidRDefault="00C943E5" w:rsidP="00C943E5">
      <w:pPr>
        <w:spacing w:after="0" w:line="240" w:lineRule="auto"/>
        <w:rPr>
          <w:rFonts w:ascii="Verdana" w:eastAsia="Times New Roman" w:hAnsi="Verdana"/>
          <w:b/>
          <w:sz w:val="24"/>
          <w:szCs w:val="24"/>
          <w:lang w:eastAsia="en-GB"/>
        </w:rPr>
      </w:pPr>
    </w:p>
    <w:p w:rsidR="00C943E5" w:rsidRPr="00C943E5" w:rsidRDefault="00C943E5" w:rsidP="00C943E5">
      <w:pPr>
        <w:spacing w:after="0" w:line="240" w:lineRule="auto"/>
        <w:rPr>
          <w:rFonts w:ascii="Verdana" w:eastAsia="Times New Roman" w:hAnsi="Verdana"/>
          <w:b/>
          <w:sz w:val="24"/>
          <w:szCs w:val="24"/>
          <w:lang w:eastAsia="en-GB"/>
        </w:rPr>
      </w:pPr>
      <w:r w:rsidRPr="00C943E5">
        <w:rPr>
          <w:rFonts w:ascii="Verdana" w:eastAsia="Times New Roman" w:hAnsi="Verdana"/>
          <w:b/>
          <w:sz w:val="24"/>
          <w:szCs w:val="24"/>
          <w:lang w:eastAsia="en-GB"/>
        </w:rPr>
        <w:t>Hinchcliffe, G.W. and Jolly, A.,(2011) Graduate identity and employability, British Educational Research Journal, Vol 37 (4), 563-584</w:t>
      </w:r>
    </w:p>
    <w:p w:rsidR="00C943E5" w:rsidRPr="00C943E5" w:rsidRDefault="00C943E5" w:rsidP="00C943E5">
      <w:pPr>
        <w:spacing w:after="0" w:line="240" w:lineRule="auto"/>
        <w:rPr>
          <w:rFonts w:ascii="Verdana" w:eastAsia="Times New Roman" w:hAnsi="Verdana"/>
          <w:b/>
          <w:sz w:val="24"/>
          <w:szCs w:val="24"/>
          <w:lang w:eastAsia="en-GB"/>
        </w:rPr>
      </w:pPr>
      <w:r w:rsidRPr="00C943E5">
        <w:rPr>
          <w:rFonts w:ascii="Verdana" w:eastAsia="Times New Roman" w:hAnsi="Verdana"/>
          <w:b/>
          <w:sz w:val="24"/>
          <w:szCs w:val="24"/>
          <w:lang w:eastAsia="en-GB"/>
        </w:rPr>
        <w:t>DOI: 10.1080/01411926.2010.482200</w:t>
      </w:r>
    </w:p>
    <w:p w:rsidR="00C943E5" w:rsidRPr="00C943E5" w:rsidRDefault="00C943E5" w:rsidP="00C943E5">
      <w:pPr>
        <w:spacing w:after="0" w:line="240" w:lineRule="auto"/>
        <w:rPr>
          <w:rFonts w:ascii="Verdana" w:eastAsia="Times New Roman" w:hAnsi="Verdana"/>
          <w:sz w:val="24"/>
          <w:szCs w:val="24"/>
          <w:lang w:eastAsia="en-GB"/>
        </w:rPr>
      </w:pPr>
    </w:p>
    <w:p w:rsidR="00C943E5" w:rsidRPr="00C943E5" w:rsidRDefault="00C943E5" w:rsidP="002203C7">
      <w:pPr>
        <w:spacing w:after="0" w:line="240" w:lineRule="auto"/>
        <w:ind w:left="360"/>
        <w:rPr>
          <w:rFonts w:ascii="Verdana" w:eastAsia="Times New Roman" w:hAnsi="Verdana"/>
          <w:sz w:val="24"/>
          <w:szCs w:val="24"/>
          <w:lang w:eastAsia="en-GB"/>
        </w:rPr>
      </w:pPr>
      <w:r w:rsidRPr="00C943E5">
        <w:rPr>
          <w:rFonts w:ascii="Verdana" w:eastAsia="Times New Roman" w:hAnsi="Verdana"/>
          <w:sz w:val="24"/>
          <w:szCs w:val="24"/>
          <w:lang w:eastAsia="en-GB"/>
        </w:rPr>
        <w:t xml:space="preserve">Significant article </w:t>
      </w:r>
      <w:r w:rsidR="002068F7">
        <w:rPr>
          <w:rFonts w:ascii="Verdana" w:eastAsia="Times New Roman" w:hAnsi="Verdana"/>
          <w:sz w:val="24"/>
          <w:szCs w:val="24"/>
          <w:lang w:eastAsia="en-GB"/>
        </w:rPr>
        <w:t xml:space="preserve">which draws attention to </w:t>
      </w:r>
      <w:r w:rsidRPr="00C943E5">
        <w:rPr>
          <w:rFonts w:ascii="Verdana" w:eastAsia="Times New Roman" w:hAnsi="Verdana"/>
          <w:sz w:val="24"/>
          <w:szCs w:val="24"/>
          <w:lang w:eastAsia="en-GB"/>
        </w:rPr>
        <w:t xml:space="preserve">a possible student and employer preference for an identity and capability model of employability rather than a skills model.  Graduate identity is about potential, and higher education develops a complex capability set that is about values, social engagement, intellect and performance.  </w:t>
      </w:r>
      <w:r w:rsidR="002068F7">
        <w:rPr>
          <w:rFonts w:ascii="Verdana" w:eastAsia="Times New Roman" w:hAnsi="Verdana"/>
          <w:sz w:val="24"/>
          <w:szCs w:val="24"/>
          <w:lang w:eastAsia="en-GB"/>
        </w:rPr>
        <w:t>Suggests that HE might e</w:t>
      </w:r>
      <w:r w:rsidRPr="00C943E5">
        <w:rPr>
          <w:rFonts w:ascii="Verdana" w:eastAsia="Times New Roman" w:hAnsi="Verdana"/>
          <w:sz w:val="24"/>
          <w:szCs w:val="24"/>
          <w:lang w:eastAsia="en-GB"/>
        </w:rPr>
        <w:t>nhance student employability indirectly through the promotion of graduate identity and well-being.</w:t>
      </w:r>
    </w:p>
    <w:p w:rsidR="004C779C" w:rsidRPr="00C943E5" w:rsidRDefault="004C779C" w:rsidP="00C943E5">
      <w:pPr>
        <w:spacing w:after="0" w:line="240" w:lineRule="auto"/>
        <w:rPr>
          <w:rFonts w:ascii="Verdana" w:eastAsia="Times New Roman" w:hAnsi="Verdana"/>
          <w:b/>
          <w:sz w:val="24"/>
          <w:szCs w:val="24"/>
          <w:lang w:eastAsia="en-GB"/>
        </w:rPr>
      </w:pPr>
    </w:p>
    <w:p w:rsidR="00A96238" w:rsidRPr="002A0CA1" w:rsidRDefault="00A96238" w:rsidP="00A96238">
      <w:pPr>
        <w:spacing w:after="0" w:line="240" w:lineRule="auto"/>
        <w:rPr>
          <w:rFonts w:ascii="Verdana" w:eastAsia="Times New Roman" w:hAnsi="Verdana"/>
          <w:sz w:val="24"/>
          <w:szCs w:val="24"/>
          <w:lang w:eastAsia="en-GB"/>
        </w:rPr>
      </w:pPr>
      <w:r w:rsidRPr="002A0CA1">
        <w:rPr>
          <w:rFonts w:ascii="Verdana" w:eastAsia="Times New Roman" w:hAnsi="Verdana"/>
          <w:sz w:val="24"/>
          <w:szCs w:val="24"/>
          <w:lang w:eastAsia="en-GB"/>
        </w:rPr>
        <w:t>Assessment/employability key words:</w:t>
      </w:r>
      <w:r>
        <w:rPr>
          <w:rFonts w:ascii="Verdana" w:eastAsia="Times New Roman" w:hAnsi="Verdana"/>
          <w:sz w:val="24"/>
          <w:szCs w:val="24"/>
          <w:lang w:eastAsia="en-GB"/>
        </w:rPr>
        <w:t xml:space="preserve"> capability model</w:t>
      </w:r>
    </w:p>
    <w:p w:rsidR="00A96238" w:rsidRDefault="00A96238" w:rsidP="00D33FC5">
      <w:pPr>
        <w:spacing w:after="0" w:line="240" w:lineRule="auto"/>
        <w:rPr>
          <w:rFonts w:ascii="Verdana" w:eastAsia="Times New Roman" w:hAnsi="Verdana"/>
          <w:b/>
          <w:sz w:val="24"/>
          <w:szCs w:val="24"/>
          <w:lang w:eastAsia="en-GB"/>
        </w:rPr>
      </w:pPr>
    </w:p>
    <w:p w:rsidR="00BA095F" w:rsidRDefault="00BA095F" w:rsidP="00D33FC5">
      <w:pPr>
        <w:spacing w:after="0" w:line="240" w:lineRule="auto"/>
        <w:rPr>
          <w:rFonts w:ascii="Verdana" w:eastAsia="Times New Roman" w:hAnsi="Verdana"/>
          <w:b/>
          <w:sz w:val="24"/>
          <w:szCs w:val="24"/>
          <w:lang w:eastAsia="en-GB"/>
        </w:rPr>
      </w:pPr>
    </w:p>
    <w:p w:rsidR="00D33FC5" w:rsidRPr="00AA4887" w:rsidRDefault="002203C7" w:rsidP="00D33FC5">
      <w:pPr>
        <w:spacing w:after="0" w:line="240" w:lineRule="auto"/>
        <w:rPr>
          <w:rFonts w:ascii="Verdana" w:eastAsia="Times New Roman" w:hAnsi="Verdana"/>
          <w:b/>
          <w:sz w:val="28"/>
          <w:szCs w:val="28"/>
          <w:lang w:eastAsia="en-GB"/>
        </w:rPr>
      </w:pPr>
      <w:r>
        <w:rPr>
          <w:rFonts w:ascii="Verdana" w:eastAsia="Times New Roman" w:hAnsi="Verdana"/>
          <w:b/>
          <w:sz w:val="24"/>
          <w:szCs w:val="24"/>
          <w:lang w:eastAsia="en-GB"/>
        </w:rPr>
        <w:br w:type="page"/>
      </w:r>
      <w:r w:rsidR="00D33FC5" w:rsidRPr="00AA4887">
        <w:rPr>
          <w:rFonts w:ascii="Verdana" w:eastAsia="Times New Roman" w:hAnsi="Verdana"/>
          <w:b/>
          <w:sz w:val="28"/>
          <w:szCs w:val="28"/>
          <w:lang w:eastAsia="en-GB"/>
        </w:rPr>
        <w:t xml:space="preserve">Material from subject specific books </w:t>
      </w:r>
    </w:p>
    <w:p w:rsidR="001A3BE8" w:rsidRPr="002A0CA1" w:rsidRDefault="001A3BE8">
      <w:pPr>
        <w:rPr>
          <w:rFonts w:ascii="Verdana" w:hAnsi="Verdana"/>
          <w:sz w:val="24"/>
          <w:szCs w:val="24"/>
        </w:rPr>
      </w:pPr>
    </w:p>
    <w:p w:rsidR="00B94553" w:rsidRPr="004E4445" w:rsidRDefault="00B94553" w:rsidP="00B94553">
      <w:pPr>
        <w:rPr>
          <w:rFonts w:ascii="Verdana" w:hAnsi="Verdana"/>
          <w:b/>
          <w:sz w:val="24"/>
          <w:szCs w:val="24"/>
        </w:rPr>
      </w:pPr>
      <w:r w:rsidRPr="004E4445">
        <w:rPr>
          <w:rFonts w:ascii="Verdana" w:hAnsi="Verdana"/>
          <w:b/>
          <w:sz w:val="24"/>
          <w:szCs w:val="24"/>
        </w:rPr>
        <w:t xml:space="preserve">Maher, A and Graves, S (2008) </w:t>
      </w:r>
      <w:r w:rsidRPr="004E4445">
        <w:rPr>
          <w:rFonts w:ascii="Verdana" w:hAnsi="Verdana"/>
          <w:b/>
          <w:i/>
          <w:sz w:val="24"/>
          <w:szCs w:val="24"/>
        </w:rPr>
        <w:t>Graduate Employability: Can Higher Education Deliver?</w:t>
      </w:r>
      <w:r w:rsidRPr="004E4445">
        <w:rPr>
          <w:rFonts w:ascii="Verdana" w:hAnsi="Verdana"/>
          <w:b/>
          <w:sz w:val="24"/>
          <w:szCs w:val="24"/>
        </w:rPr>
        <w:t xml:space="preserve"> Newbury, Berks: Threshold Press, pp63-65</w:t>
      </w:r>
    </w:p>
    <w:p w:rsidR="00B94553" w:rsidRDefault="006F5B69" w:rsidP="00C76712">
      <w:pPr>
        <w:ind w:left="360"/>
        <w:rPr>
          <w:rFonts w:ascii="Verdana" w:hAnsi="Verdana"/>
          <w:sz w:val="24"/>
          <w:szCs w:val="24"/>
        </w:rPr>
      </w:pPr>
      <w:r>
        <w:rPr>
          <w:rFonts w:ascii="Verdana" w:hAnsi="Verdana"/>
          <w:sz w:val="24"/>
          <w:szCs w:val="24"/>
        </w:rPr>
        <w:t>This book, emerged</w:t>
      </w:r>
      <w:r w:rsidR="0058352D">
        <w:rPr>
          <w:rFonts w:ascii="Verdana" w:hAnsi="Verdana"/>
          <w:sz w:val="24"/>
          <w:szCs w:val="24"/>
        </w:rPr>
        <w:t xml:space="preserve"> from </w:t>
      </w:r>
      <w:r>
        <w:rPr>
          <w:rFonts w:ascii="Verdana" w:hAnsi="Verdana"/>
          <w:sz w:val="24"/>
          <w:szCs w:val="24"/>
        </w:rPr>
        <w:t xml:space="preserve">a Fund for the Development of Teaching and Learning (FDTL)5 project, Enhancing Graduate Employability which aimed to pilot employability initiatives in 10 institutions delivering courses in HLST.  </w:t>
      </w:r>
      <w:r w:rsidR="00B94553">
        <w:rPr>
          <w:rFonts w:ascii="Verdana" w:hAnsi="Verdana"/>
          <w:sz w:val="24"/>
          <w:szCs w:val="24"/>
        </w:rPr>
        <w:t xml:space="preserve"> </w:t>
      </w:r>
      <w:r>
        <w:rPr>
          <w:rFonts w:ascii="Verdana" w:hAnsi="Verdana"/>
          <w:sz w:val="24"/>
          <w:szCs w:val="24"/>
        </w:rPr>
        <w:t xml:space="preserve">It provides a </w:t>
      </w:r>
      <w:r w:rsidR="00B94553">
        <w:rPr>
          <w:rFonts w:ascii="Verdana" w:hAnsi="Verdana"/>
          <w:sz w:val="24"/>
          <w:szCs w:val="24"/>
        </w:rPr>
        <w:t>very thorough, readable background to the concepts and research carried out around employability</w:t>
      </w:r>
      <w:r>
        <w:rPr>
          <w:rFonts w:ascii="Verdana" w:hAnsi="Verdana"/>
          <w:sz w:val="24"/>
          <w:szCs w:val="24"/>
        </w:rPr>
        <w:t xml:space="preserve"> prior to 2008, and contains key data on the HLST graduate labour market.</w:t>
      </w:r>
    </w:p>
    <w:p w:rsidR="006F5B69" w:rsidRDefault="006F5B69" w:rsidP="00C76712">
      <w:pPr>
        <w:ind w:left="360"/>
        <w:rPr>
          <w:rFonts w:ascii="Verdana" w:hAnsi="Verdana"/>
          <w:sz w:val="24"/>
          <w:szCs w:val="24"/>
        </w:rPr>
      </w:pPr>
      <w:r>
        <w:rPr>
          <w:rFonts w:ascii="Verdana" w:hAnsi="Verdana"/>
          <w:sz w:val="24"/>
          <w:szCs w:val="24"/>
        </w:rPr>
        <w:t xml:space="preserve">The authors point out the critical importance of assessment in HE and the difficulties of assessing employability given its complex nature.  The evidence and theory cited, lead </w:t>
      </w:r>
      <w:r w:rsidR="00B46308">
        <w:rPr>
          <w:rFonts w:ascii="Verdana" w:hAnsi="Verdana"/>
          <w:sz w:val="24"/>
          <w:szCs w:val="24"/>
        </w:rPr>
        <w:t xml:space="preserve">us </w:t>
      </w:r>
      <w:r>
        <w:rPr>
          <w:rFonts w:ascii="Verdana" w:hAnsi="Verdana"/>
          <w:sz w:val="24"/>
          <w:szCs w:val="24"/>
        </w:rPr>
        <w:t xml:space="preserve">towards the use of formative assessment, considerate feedback, levels of self-assessment and peer assessment; all </w:t>
      </w:r>
      <w:r w:rsidR="00AC1D2A">
        <w:rPr>
          <w:rFonts w:ascii="Verdana" w:hAnsi="Verdana"/>
          <w:sz w:val="24"/>
          <w:szCs w:val="24"/>
        </w:rPr>
        <w:t xml:space="preserve">more </w:t>
      </w:r>
      <w:r>
        <w:rPr>
          <w:rFonts w:ascii="Verdana" w:hAnsi="Verdana"/>
          <w:sz w:val="24"/>
          <w:szCs w:val="24"/>
        </w:rPr>
        <w:t>difficult to deliver</w:t>
      </w:r>
      <w:r w:rsidR="00AC1D2A">
        <w:rPr>
          <w:rFonts w:ascii="Verdana" w:hAnsi="Verdana"/>
          <w:sz w:val="24"/>
          <w:szCs w:val="24"/>
        </w:rPr>
        <w:t xml:space="preserve"> than summative assessment</w:t>
      </w:r>
      <w:r w:rsidR="00B46308">
        <w:rPr>
          <w:rFonts w:ascii="Verdana" w:hAnsi="Verdana"/>
          <w:sz w:val="24"/>
          <w:szCs w:val="24"/>
        </w:rPr>
        <w:t>.</w:t>
      </w:r>
    </w:p>
    <w:p w:rsidR="0020222F" w:rsidRPr="00426A02" w:rsidRDefault="0020222F">
      <w:pPr>
        <w:rPr>
          <w:rFonts w:ascii="Verdana" w:hAnsi="Verdana"/>
          <w:b/>
          <w:sz w:val="24"/>
          <w:szCs w:val="24"/>
        </w:rPr>
      </w:pPr>
      <w:r w:rsidRPr="00426A02">
        <w:rPr>
          <w:rFonts w:ascii="Verdana" w:hAnsi="Verdana"/>
          <w:b/>
          <w:sz w:val="24"/>
          <w:szCs w:val="24"/>
        </w:rPr>
        <w:t xml:space="preserve">Graves, S and Maher A (2008) </w:t>
      </w:r>
      <w:r w:rsidRPr="00426A02">
        <w:rPr>
          <w:rFonts w:ascii="Verdana" w:hAnsi="Verdana"/>
          <w:b/>
          <w:i/>
          <w:sz w:val="24"/>
          <w:szCs w:val="24"/>
        </w:rPr>
        <w:t>Developing Graduate Employability: Case Studies in Hospitality, Leisure, Sport and Tourism</w:t>
      </w:r>
      <w:r w:rsidR="00B46308" w:rsidRPr="00426A02">
        <w:rPr>
          <w:rFonts w:ascii="Verdana" w:hAnsi="Verdana"/>
          <w:b/>
          <w:sz w:val="24"/>
          <w:szCs w:val="24"/>
        </w:rPr>
        <w:t>, Newbury, Berks: Threshold Press</w:t>
      </w:r>
    </w:p>
    <w:p w:rsidR="00081F7C" w:rsidRDefault="005E6C0B" w:rsidP="00C76712">
      <w:pPr>
        <w:ind w:left="360"/>
        <w:rPr>
          <w:rFonts w:ascii="Verdana" w:hAnsi="Verdana"/>
          <w:sz w:val="24"/>
          <w:szCs w:val="24"/>
        </w:rPr>
      </w:pPr>
      <w:r>
        <w:rPr>
          <w:rFonts w:ascii="Verdana" w:hAnsi="Verdana"/>
          <w:sz w:val="24"/>
          <w:szCs w:val="24"/>
        </w:rPr>
        <w:t>This book comes from the same source as the previous book and provides 10 case studies from different universities delivering HLST courses.</w:t>
      </w:r>
      <w:r w:rsidR="00081F7C">
        <w:rPr>
          <w:rFonts w:ascii="Verdana" w:hAnsi="Verdana"/>
          <w:sz w:val="24"/>
          <w:szCs w:val="24"/>
        </w:rPr>
        <w:t xml:space="preserve">  It provides a useful sharing of experience and the assessment of employability is implicit in many of the chapters, but only c</w:t>
      </w:r>
      <w:r w:rsidR="00C44576">
        <w:rPr>
          <w:rFonts w:ascii="Verdana" w:hAnsi="Verdana"/>
          <w:sz w:val="24"/>
          <w:szCs w:val="24"/>
        </w:rPr>
        <w:t xml:space="preserve">hapters 3, 8 and 9 </w:t>
      </w:r>
      <w:r w:rsidR="00081F7C">
        <w:rPr>
          <w:rFonts w:ascii="Verdana" w:hAnsi="Verdana"/>
          <w:sz w:val="24"/>
          <w:szCs w:val="24"/>
        </w:rPr>
        <w:t xml:space="preserve">address this </w:t>
      </w:r>
      <w:r w:rsidR="00C44576">
        <w:rPr>
          <w:rFonts w:ascii="Verdana" w:hAnsi="Verdana"/>
          <w:sz w:val="24"/>
          <w:szCs w:val="24"/>
        </w:rPr>
        <w:t>explicitly</w:t>
      </w:r>
      <w:r w:rsidR="00081F7C">
        <w:rPr>
          <w:rFonts w:ascii="Verdana" w:hAnsi="Verdana"/>
          <w:sz w:val="24"/>
          <w:szCs w:val="24"/>
        </w:rPr>
        <w:t>.</w:t>
      </w:r>
    </w:p>
    <w:p w:rsidR="00C44576" w:rsidRPr="004B4F82" w:rsidRDefault="00081F7C" w:rsidP="00C76712">
      <w:pPr>
        <w:ind w:left="360"/>
        <w:rPr>
          <w:rFonts w:ascii="Verdana" w:hAnsi="Verdana"/>
          <w:b/>
          <w:sz w:val="24"/>
          <w:szCs w:val="24"/>
        </w:rPr>
      </w:pPr>
      <w:r w:rsidRPr="004B4F82">
        <w:rPr>
          <w:rFonts w:ascii="Verdana" w:hAnsi="Verdana"/>
          <w:b/>
          <w:sz w:val="24"/>
          <w:szCs w:val="24"/>
        </w:rPr>
        <w:t xml:space="preserve">Brennan, D.A and Murphy, M.H </w:t>
      </w:r>
      <w:r w:rsidRPr="004B4F82">
        <w:rPr>
          <w:rFonts w:ascii="Verdana" w:hAnsi="Verdana"/>
          <w:b/>
          <w:i/>
          <w:sz w:val="24"/>
          <w:szCs w:val="24"/>
        </w:rPr>
        <w:t xml:space="preserve">Using PDP to track, audit and evidence employability skills </w:t>
      </w:r>
      <w:r w:rsidRPr="004B4F82">
        <w:rPr>
          <w:rFonts w:ascii="Verdana" w:hAnsi="Verdana"/>
          <w:b/>
          <w:sz w:val="24"/>
          <w:szCs w:val="24"/>
        </w:rPr>
        <w:t>(chapter 3)</w:t>
      </w:r>
    </w:p>
    <w:p w:rsidR="00EB4B1C" w:rsidRDefault="00EB4B1C" w:rsidP="00C76712">
      <w:pPr>
        <w:ind w:left="360"/>
        <w:rPr>
          <w:rFonts w:ascii="Verdana" w:hAnsi="Verdana"/>
          <w:sz w:val="24"/>
          <w:szCs w:val="24"/>
        </w:rPr>
      </w:pPr>
      <w:r>
        <w:rPr>
          <w:rFonts w:ascii="Verdana" w:hAnsi="Verdana"/>
          <w:sz w:val="24"/>
          <w:szCs w:val="24"/>
        </w:rPr>
        <w:t>Demonstrates use and results of the University of Ulster Personal Development System, plus some of the difficulties of measuring employability skills and attributes.</w:t>
      </w:r>
    </w:p>
    <w:p w:rsidR="00C47088" w:rsidRDefault="00C47088" w:rsidP="00C76712">
      <w:pPr>
        <w:ind w:left="360"/>
        <w:rPr>
          <w:rFonts w:ascii="Verdana" w:hAnsi="Verdana"/>
          <w:sz w:val="24"/>
          <w:szCs w:val="24"/>
        </w:rPr>
      </w:pPr>
      <w:r>
        <w:rPr>
          <w:rFonts w:ascii="Verdana" w:hAnsi="Verdana"/>
          <w:sz w:val="24"/>
          <w:szCs w:val="24"/>
        </w:rPr>
        <w:t>Key words: PDP</w:t>
      </w:r>
    </w:p>
    <w:p w:rsidR="00081F7C" w:rsidRPr="004B4F82" w:rsidRDefault="00081F7C" w:rsidP="00C76712">
      <w:pPr>
        <w:ind w:left="360"/>
        <w:rPr>
          <w:rFonts w:ascii="Verdana" w:hAnsi="Verdana"/>
          <w:b/>
          <w:sz w:val="24"/>
          <w:szCs w:val="24"/>
        </w:rPr>
      </w:pPr>
      <w:r w:rsidRPr="004B4F82">
        <w:rPr>
          <w:rFonts w:ascii="Verdana" w:hAnsi="Verdana"/>
          <w:b/>
          <w:sz w:val="24"/>
          <w:szCs w:val="24"/>
        </w:rPr>
        <w:t xml:space="preserve">Sheehan, C. and Waghorn, L. </w:t>
      </w:r>
      <w:r w:rsidRPr="004B4F82">
        <w:rPr>
          <w:rFonts w:ascii="Verdana" w:hAnsi="Verdana"/>
          <w:b/>
          <w:i/>
          <w:sz w:val="24"/>
          <w:szCs w:val="24"/>
        </w:rPr>
        <w:t>Enhancing employability through work-based assessment</w:t>
      </w:r>
      <w:r w:rsidRPr="004B4F82">
        <w:rPr>
          <w:rFonts w:ascii="Verdana" w:hAnsi="Verdana"/>
          <w:b/>
          <w:sz w:val="24"/>
          <w:szCs w:val="24"/>
        </w:rPr>
        <w:t xml:space="preserve"> (chapter 8)</w:t>
      </w:r>
    </w:p>
    <w:p w:rsidR="00BD6AF4" w:rsidRDefault="00BD6AF4" w:rsidP="00C47088">
      <w:pPr>
        <w:ind w:left="360"/>
        <w:rPr>
          <w:rFonts w:ascii="Verdana" w:hAnsi="Verdana"/>
          <w:sz w:val="24"/>
          <w:szCs w:val="24"/>
        </w:rPr>
      </w:pPr>
      <w:r>
        <w:rPr>
          <w:rFonts w:ascii="Verdana" w:hAnsi="Verdana"/>
          <w:sz w:val="24"/>
          <w:szCs w:val="24"/>
        </w:rPr>
        <w:t>Assessment in this project consisted of a problem-based, real life case study.  Gives detailed account and analysis of integrating employability assessment into a specific module, with involvement of employer organisation.</w:t>
      </w:r>
    </w:p>
    <w:p w:rsidR="00C47088" w:rsidRDefault="00C47088" w:rsidP="00C47088">
      <w:pPr>
        <w:ind w:left="360"/>
        <w:rPr>
          <w:rFonts w:ascii="Verdana" w:hAnsi="Verdana"/>
          <w:sz w:val="24"/>
          <w:szCs w:val="24"/>
        </w:rPr>
      </w:pPr>
      <w:r>
        <w:rPr>
          <w:rFonts w:ascii="Verdana" w:hAnsi="Verdana"/>
          <w:sz w:val="24"/>
          <w:szCs w:val="24"/>
        </w:rPr>
        <w:t>Key words: problem-based assessment</w:t>
      </w:r>
      <w:r w:rsidR="00BD6AF4">
        <w:rPr>
          <w:rFonts w:ascii="Verdana" w:hAnsi="Verdana"/>
          <w:sz w:val="24"/>
          <w:szCs w:val="24"/>
        </w:rPr>
        <w:t>, employer engagement</w:t>
      </w:r>
    </w:p>
    <w:p w:rsidR="00081F7C" w:rsidRPr="004B4F82" w:rsidRDefault="00081F7C" w:rsidP="00C76712">
      <w:pPr>
        <w:ind w:left="360"/>
        <w:rPr>
          <w:rFonts w:ascii="Verdana" w:hAnsi="Verdana"/>
          <w:b/>
          <w:sz w:val="24"/>
          <w:szCs w:val="24"/>
        </w:rPr>
      </w:pPr>
      <w:r w:rsidRPr="004B4F82">
        <w:rPr>
          <w:rFonts w:ascii="Verdana" w:hAnsi="Verdana"/>
          <w:b/>
          <w:sz w:val="24"/>
          <w:szCs w:val="24"/>
        </w:rPr>
        <w:t xml:space="preserve">Snape, R., </w:t>
      </w:r>
      <w:r w:rsidRPr="004B4F82">
        <w:rPr>
          <w:rFonts w:ascii="Verdana" w:hAnsi="Verdana"/>
          <w:b/>
          <w:i/>
          <w:sz w:val="24"/>
          <w:szCs w:val="24"/>
        </w:rPr>
        <w:t>Personal development planning in the delivery and assessment of graduate employability skills</w:t>
      </w:r>
      <w:r w:rsidRPr="004B4F82">
        <w:rPr>
          <w:rFonts w:ascii="Verdana" w:hAnsi="Verdana"/>
          <w:b/>
          <w:sz w:val="24"/>
          <w:szCs w:val="24"/>
        </w:rPr>
        <w:t xml:space="preserve"> (chapter 9)</w:t>
      </w:r>
    </w:p>
    <w:p w:rsidR="00BD6AF4" w:rsidRDefault="00BD6AF4" w:rsidP="00C76712">
      <w:pPr>
        <w:ind w:left="360"/>
        <w:rPr>
          <w:rFonts w:ascii="Verdana" w:hAnsi="Verdana"/>
          <w:sz w:val="24"/>
          <w:szCs w:val="24"/>
        </w:rPr>
      </w:pPr>
      <w:r>
        <w:rPr>
          <w:rFonts w:ascii="Verdana" w:hAnsi="Verdana"/>
          <w:sz w:val="24"/>
          <w:szCs w:val="24"/>
        </w:rPr>
        <w:t>Points out that students understand the words ‘professional’ and ‘career development’ skills more easily than the word employability.  Also highlights the benefits of employer involvement in course delivery.</w:t>
      </w:r>
    </w:p>
    <w:p w:rsidR="00081F7C" w:rsidRPr="002A0CA1" w:rsidRDefault="000275EA" w:rsidP="00C76712">
      <w:pPr>
        <w:ind w:left="360"/>
        <w:rPr>
          <w:rFonts w:ascii="Verdana" w:hAnsi="Verdana"/>
          <w:sz w:val="24"/>
          <w:szCs w:val="24"/>
        </w:rPr>
      </w:pPr>
      <w:r>
        <w:rPr>
          <w:rFonts w:ascii="Verdana" w:hAnsi="Verdana"/>
          <w:sz w:val="24"/>
          <w:szCs w:val="24"/>
        </w:rPr>
        <w:t>Key words: PDP</w:t>
      </w:r>
      <w:r w:rsidR="00BD6AF4">
        <w:rPr>
          <w:rFonts w:ascii="Verdana" w:hAnsi="Verdana"/>
          <w:sz w:val="24"/>
          <w:szCs w:val="24"/>
        </w:rPr>
        <w:t xml:space="preserve"> </w:t>
      </w:r>
    </w:p>
    <w:p w:rsidR="00FD6AB5" w:rsidRDefault="00FD6AB5" w:rsidP="00FD6AB5">
      <w:pPr>
        <w:rPr>
          <w:rFonts w:ascii="Verdana" w:hAnsi="Verdana"/>
          <w:b/>
          <w:sz w:val="24"/>
          <w:szCs w:val="24"/>
        </w:rPr>
      </w:pPr>
      <w:r w:rsidRPr="007B5C2C">
        <w:rPr>
          <w:rFonts w:ascii="Verdana" w:hAnsi="Verdana"/>
          <w:b/>
          <w:sz w:val="24"/>
          <w:szCs w:val="24"/>
        </w:rPr>
        <w:t xml:space="preserve">Becket, N and Kemp, P. (2006) </w:t>
      </w:r>
      <w:r w:rsidRPr="007B5C2C">
        <w:rPr>
          <w:rFonts w:ascii="Verdana" w:hAnsi="Verdana"/>
          <w:b/>
          <w:i/>
          <w:sz w:val="24"/>
          <w:szCs w:val="24"/>
        </w:rPr>
        <w:t>Enhancing employability in business and management, hospitality, leisure, sport, tourism</w:t>
      </w:r>
      <w:r w:rsidRPr="007B5C2C">
        <w:rPr>
          <w:rFonts w:ascii="Verdana" w:hAnsi="Verdana"/>
          <w:b/>
          <w:sz w:val="24"/>
          <w:szCs w:val="24"/>
        </w:rPr>
        <w:t xml:space="preserve">, </w:t>
      </w:r>
      <w:r w:rsidRPr="00426A02">
        <w:rPr>
          <w:rFonts w:ascii="Verdana" w:hAnsi="Verdana"/>
          <w:b/>
          <w:sz w:val="24"/>
          <w:szCs w:val="24"/>
        </w:rPr>
        <w:t>Newbury, Berks: Threshold Pres</w:t>
      </w:r>
      <w:r>
        <w:rPr>
          <w:rFonts w:ascii="Verdana" w:hAnsi="Verdana"/>
          <w:b/>
          <w:sz w:val="24"/>
          <w:szCs w:val="24"/>
        </w:rPr>
        <w:t>s</w:t>
      </w:r>
    </w:p>
    <w:p w:rsidR="00FD6AB5" w:rsidRDefault="00FD6AB5" w:rsidP="00FD6AB5">
      <w:pPr>
        <w:rPr>
          <w:rFonts w:ascii="Verdana" w:hAnsi="Verdana"/>
          <w:sz w:val="24"/>
          <w:szCs w:val="24"/>
        </w:rPr>
      </w:pPr>
      <w:r w:rsidRPr="00B61A7F">
        <w:rPr>
          <w:rFonts w:ascii="Verdana" w:hAnsi="Verdana"/>
          <w:sz w:val="24"/>
          <w:szCs w:val="24"/>
        </w:rPr>
        <w:t>The first in the Enhancing series, this book focused exclusively on employability.  The chapters move from the wide view, strategic approach to employability taken (at this time, 2006) by some institutions, to the more detailed level of programme and module.  Assessment is discussed in varying depths in all the chapters, and the themes outlined above are starting to emerge throughout the book.</w:t>
      </w:r>
    </w:p>
    <w:p w:rsidR="004D41FC" w:rsidRPr="00B61A7F" w:rsidRDefault="004D41FC" w:rsidP="00FD6AB5">
      <w:pPr>
        <w:rPr>
          <w:rFonts w:ascii="Verdana" w:hAnsi="Verdana"/>
          <w:sz w:val="24"/>
          <w:szCs w:val="24"/>
        </w:rPr>
      </w:pPr>
      <w:r>
        <w:rPr>
          <w:rFonts w:ascii="Verdana" w:hAnsi="Verdana"/>
          <w:sz w:val="24"/>
          <w:szCs w:val="24"/>
        </w:rPr>
        <w:t>Key words: employability</w:t>
      </w:r>
    </w:p>
    <w:p w:rsidR="00941A0C" w:rsidRPr="00426A02" w:rsidRDefault="00217B94" w:rsidP="00941A0C">
      <w:pPr>
        <w:rPr>
          <w:rFonts w:ascii="Verdana" w:hAnsi="Verdana"/>
          <w:b/>
          <w:sz w:val="24"/>
          <w:szCs w:val="24"/>
        </w:rPr>
      </w:pPr>
      <w:r w:rsidRPr="00941A0C">
        <w:rPr>
          <w:rFonts w:ascii="Verdana" w:hAnsi="Verdana"/>
          <w:b/>
          <w:sz w:val="24"/>
          <w:szCs w:val="24"/>
        </w:rPr>
        <w:t xml:space="preserve">Kemp, P., Atfield, R. and Tong, R. (2010) </w:t>
      </w:r>
      <w:r w:rsidRPr="00941A0C">
        <w:rPr>
          <w:rFonts w:ascii="Verdana" w:hAnsi="Verdana"/>
          <w:b/>
          <w:i/>
          <w:sz w:val="24"/>
          <w:szCs w:val="24"/>
        </w:rPr>
        <w:t>Enhancing learning through assessment in business and management, hospitality, leisure, sport, tourism</w:t>
      </w:r>
      <w:r w:rsidR="00941A0C">
        <w:rPr>
          <w:rFonts w:ascii="Verdana" w:hAnsi="Verdana"/>
          <w:b/>
          <w:sz w:val="24"/>
          <w:szCs w:val="24"/>
        </w:rPr>
        <w:t>,</w:t>
      </w:r>
      <w:r w:rsidR="00941A0C" w:rsidRPr="00941A0C">
        <w:rPr>
          <w:rFonts w:ascii="Verdana" w:hAnsi="Verdana"/>
          <w:b/>
          <w:sz w:val="24"/>
          <w:szCs w:val="24"/>
        </w:rPr>
        <w:t xml:space="preserve"> </w:t>
      </w:r>
      <w:r w:rsidR="00941A0C" w:rsidRPr="00426A02">
        <w:rPr>
          <w:rFonts w:ascii="Verdana" w:hAnsi="Verdana"/>
          <w:b/>
          <w:sz w:val="24"/>
          <w:szCs w:val="24"/>
        </w:rPr>
        <w:t>Newbury, Berks: Threshold Press</w:t>
      </w:r>
    </w:p>
    <w:p w:rsidR="00914AE9" w:rsidRDefault="009B1DE5" w:rsidP="00CD5019">
      <w:pPr>
        <w:ind w:left="360"/>
        <w:rPr>
          <w:rFonts w:ascii="Verdana" w:hAnsi="Verdana"/>
          <w:sz w:val="24"/>
          <w:szCs w:val="24"/>
        </w:rPr>
      </w:pPr>
      <w:r>
        <w:rPr>
          <w:rFonts w:ascii="Verdana" w:hAnsi="Verdana"/>
          <w:sz w:val="24"/>
          <w:szCs w:val="24"/>
        </w:rPr>
        <w:t>Mantz Yorke contributed the introduction to this book and entitled</w:t>
      </w:r>
      <w:r w:rsidR="00914AE9">
        <w:rPr>
          <w:rFonts w:ascii="Verdana" w:hAnsi="Verdana"/>
          <w:sz w:val="24"/>
          <w:szCs w:val="24"/>
        </w:rPr>
        <w:t xml:space="preserve"> it ‘</w:t>
      </w:r>
      <w:r w:rsidR="00914AE9" w:rsidRPr="000275EA">
        <w:rPr>
          <w:rFonts w:ascii="Verdana" w:hAnsi="Verdana"/>
          <w:i/>
          <w:sz w:val="24"/>
          <w:szCs w:val="24"/>
        </w:rPr>
        <w:t>Assessing emergent professional expertise’</w:t>
      </w:r>
      <w:r w:rsidR="00914AE9">
        <w:rPr>
          <w:rFonts w:ascii="Verdana" w:hAnsi="Verdana"/>
          <w:sz w:val="24"/>
          <w:szCs w:val="24"/>
        </w:rPr>
        <w:t xml:space="preserve">.  </w:t>
      </w:r>
      <w:r w:rsidR="000275EA">
        <w:rPr>
          <w:rFonts w:ascii="Verdana" w:hAnsi="Verdana"/>
          <w:sz w:val="24"/>
          <w:szCs w:val="24"/>
        </w:rPr>
        <w:t xml:space="preserve">He </w:t>
      </w:r>
      <w:r w:rsidR="00225A9D">
        <w:rPr>
          <w:rFonts w:ascii="Verdana" w:hAnsi="Verdana"/>
          <w:sz w:val="24"/>
          <w:szCs w:val="24"/>
        </w:rPr>
        <w:t>starts with the comment that one o</w:t>
      </w:r>
      <w:r w:rsidR="000275EA">
        <w:rPr>
          <w:rFonts w:ascii="Verdana" w:hAnsi="Verdana"/>
          <w:sz w:val="24"/>
          <w:szCs w:val="24"/>
        </w:rPr>
        <w:t>f the key aims o</w:t>
      </w:r>
      <w:r w:rsidR="00225A9D">
        <w:rPr>
          <w:rFonts w:ascii="Verdana" w:hAnsi="Verdana"/>
          <w:sz w:val="24"/>
          <w:szCs w:val="24"/>
        </w:rPr>
        <w:t xml:space="preserve">f HLST programmes, </w:t>
      </w:r>
      <w:r w:rsidR="000275EA">
        <w:rPr>
          <w:rFonts w:ascii="Verdana" w:hAnsi="Verdana"/>
          <w:sz w:val="24"/>
          <w:szCs w:val="24"/>
        </w:rPr>
        <w:t>is to allow graduates to develop their expertise as professionals in the world of work</w:t>
      </w:r>
      <w:r w:rsidR="00225A9D">
        <w:rPr>
          <w:rFonts w:ascii="Verdana" w:hAnsi="Verdana"/>
          <w:sz w:val="24"/>
          <w:szCs w:val="24"/>
        </w:rPr>
        <w:t xml:space="preserve">.  He focuses on </w:t>
      </w:r>
      <w:r w:rsidR="000275EA">
        <w:rPr>
          <w:rFonts w:ascii="Verdana" w:hAnsi="Verdana"/>
          <w:sz w:val="24"/>
          <w:szCs w:val="24"/>
        </w:rPr>
        <w:t xml:space="preserve">the cultivation of professional expertise rather than </w:t>
      </w:r>
      <w:r w:rsidR="00225A9D">
        <w:rPr>
          <w:rFonts w:ascii="Verdana" w:hAnsi="Verdana"/>
          <w:sz w:val="24"/>
          <w:szCs w:val="24"/>
        </w:rPr>
        <w:t xml:space="preserve">the development of </w:t>
      </w:r>
      <w:r w:rsidR="000275EA">
        <w:rPr>
          <w:rFonts w:ascii="Verdana" w:hAnsi="Verdana"/>
          <w:sz w:val="24"/>
          <w:szCs w:val="24"/>
        </w:rPr>
        <w:t>skills.  He goes on to examine the purposes of assessment, academic standards, to make some observations on assessment methodology</w:t>
      </w:r>
      <w:r w:rsidR="00225A9D">
        <w:rPr>
          <w:rFonts w:ascii="Verdana" w:hAnsi="Verdana"/>
          <w:sz w:val="24"/>
          <w:szCs w:val="24"/>
        </w:rPr>
        <w:t>, assessors’ capabilities (including those of employers), the relationship between theory and practice, the social dimension to assessment, workplace achievement grading and concludes with a comment on the difficulties and challenges of implementing assessment innovation.</w:t>
      </w:r>
      <w:r w:rsidR="00CE719F">
        <w:rPr>
          <w:rFonts w:ascii="Verdana" w:hAnsi="Verdana"/>
          <w:sz w:val="24"/>
          <w:szCs w:val="24"/>
        </w:rPr>
        <w:t xml:space="preserve">  His comments provide much food for thought.</w:t>
      </w:r>
    </w:p>
    <w:p w:rsidR="00217B94" w:rsidRDefault="00CE719F" w:rsidP="00CD5019">
      <w:pPr>
        <w:ind w:left="360"/>
        <w:rPr>
          <w:rFonts w:ascii="Verdana" w:hAnsi="Verdana"/>
          <w:sz w:val="24"/>
          <w:szCs w:val="24"/>
        </w:rPr>
      </w:pPr>
      <w:r>
        <w:rPr>
          <w:rFonts w:ascii="Verdana" w:hAnsi="Verdana"/>
          <w:sz w:val="24"/>
          <w:szCs w:val="24"/>
        </w:rPr>
        <w:t>Nearly all the chapters in the book have relevance to assessment for employability</w:t>
      </w:r>
      <w:r w:rsidR="00C877A8">
        <w:rPr>
          <w:rFonts w:ascii="Verdana" w:hAnsi="Verdana"/>
          <w:sz w:val="24"/>
          <w:szCs w:val="24"/>
        </w:rPr>
        <w:t>.  I quote from the Editors’ Foreward:</w:t>
      </w:r>
    </w:p>
    <w:p w:rsidR="00C877A8" w:rsidRPr="00C877A8" w:rsidRDefault="00C877A8" w:rsidP="00CD5019">
      <w:pPr>
        <w:ind w:left="360"/>
        <w:rPr>
          <w:rFonts w:ascii="Verdana" w:hAnsi="Verdana"/>
          <w:sz w:val="24"/>
          <w:szCs w:val="24"/>
        </w:rPr>
      </w:pPr>
      <w:r>
        <w:rPr>
          <w:rFonts w:ascii="Verdana" w:hAnsi="Verdana"/>
          <w:sz w:val="24"/>
          <w:szCs w:val="24"/>
        </w:rPr>
        <w:t>‘</w:t>
      </w:r>
      <w:r w:rsidRPr="00C877A8">
        <w:rPr>
          <w:rFonts w:ascii="Verdana" w:hAnsi="Verdana"/>
          <w:sz w:val="24"/>
          <w:szCs w:val="24"/>
        </w:rPr>
        <w:t>The first and final case studies come from two CETLs:  Assessment Standards Knowledge exchange (ASKe) in Oxford Brookes University and Assessment for Learning (AfL) in Northumbria University.   They both highlight the positive impact on learning that engaging students in the process of assessment brings.  Allin and Fishwick (Northumbria) showcase an undergraduate Sport Development degree which has adopted a programme-led approach to assessment.  O’Donovan (Oxford Brookes Business School) talks of creating an ‘assessment literate’ learning community which contains students who share an understanding of assessment with staff, and who are actively engaged with assessment standards.</w:t>
      </w:r>
    </w:p>
    <w:p w:rsidR="00C877A8" w:rsidRPr="00C877A8" w:rsidRDefault="00C877A8" w:rsidP="00CD5019">
      <w:pPr>
        <w:ind w:left="360"/>
        <w:rPr>
          <w:rFonts w:ascii="Verdana" w:hAnsi="Verdana"/>
          <w:sz w:val="24"/>
          <w:szCs w:val="24"/>
        </w:rPr>
      </w:pPr>
      <w:r w:rsidRPr="00C877A8">
        <w:rPr>
          <w:rFonts w:ascii="Verdana" w:hAnsi="Verdana"/>
          <w:sz w:val="24"/>
          <w:szCs w:val="24"/>
        </w:rPr>
        <w:t xml:space="preserve">The themes of employability and the workplace also run through the book.  Work-based learning is directly discussed by two of the case studies , with Beattie at  Liverpool John Moores using e-portfolios to develop competences in sports students and Hummel in Heidelberg looking at  the nature of assessment strategies and standards  for ‘live’ or real world consulting projects in hospitality. </w:t>
      </w:r>
    </w:p>
    <w:p w:rsidR="00C877A8" w:rsidRPr="00C877A8" w:rsidRDefault="00C877A8" w:rsidP="00CD5019">
      <w:pPr>
        <w:ind w:left="360"/>
        <w:rPr>
          <w:rFonts w:ascii="Verdana" w:hAnsi="Verdana"/>
          <w:sz w:val="24"/>
          <w:szCs w:val="24"/>
        </w:rPr>
      </w:pPr>
      <w:r w:rsidRPr="00C877A8">
        <w:rPr>
          <w:rFonts w:ascii="Verdana" w:hAnsi="Verdana"/>
          <w:sz w:val="24"/>
          <w:szCs w:val="24"/>
        </w:rPr>
        <w:t>The world of work and its needs thread through several other chapters. Reedy and Mordaunt at the Open University find that new technologies can help in the assessment of some of the difficult skills needed in the workplace, such as collaborative learning.  Gordon, then at Queen Margaret University, Edinburgh, discusses the practical introduction of e-portfolios, and the skills of planning and reflection which students must develop to achieve success both with their portfolios and at work.   Rushton, Sparshatt and O’Brien at Sheffield Hallam use formative feedback to support students in the acquisition of transferable skills such as research or analysis.  Group work, group processes and peer learning feature - from very different angles - in the case studies of Canterbury Christ Church (Garratt) and University of Westminster/London Metropolitan (Pokorny and Griffiths); the former aims to share assessment practices that engage culturally diverse postgraduate students in team working and thus help them appreciate their peers; the latter explores the complexities – and value - of group work assessment practices, with staff paralleling the student experience.  Lean and Moizer from the University of Plymouth Business School use oral de-briefing to encourage good reflection on the ‘virtual’ workplace experience of a computer-based business simulation game, as well as considering the challenges of assessing student learning using this approach.</w:t>
      </w:r>
    </w:p>
    <w:p w:rsidR="00C877A8" w:rsidRPr="00C877A8" w:rsidRDefault="00C877A8" w:rsidP="00CD5019">
      <w:pPr>
        <w:ind w:left="360"/>
        <w:rPr>
          <w:rFonts w:ascii="Verdana" w:hAnsi="Verdana"/>
          <w:sz w:val="24"/>
          <w:szCs w:val="24"/>
        </w:rPr>
      </w:pPr>
      <w:r w:rsidRPr="00C877A8">
        <w:rPr>
          <w:rFonts w:ascii="Verdana" w:hAnsi="Verdana"/>
          <w:sz w:val="24"/>
          <w:szCs w:val="24"/>
        </w:rPr>
        <w:t xml:space="preserve">All the case studies contain some element of innovation – be it technological or methodological - for the writers and their institutions, and introduce us to innovations in practice.  Anderson’s chapter (Southampton Solent) looks at the development of inclusive assessment methods not fully dependent on the written word; the chapter by Thomas and Tong of the University of Wales Institute, Cardiff (UWIC) investigates an innovative way of managing student dissertations in a complex modular system; Baker at the University of the West of England reflects on the key issues arising from the introduction of a new programme of assessment allowing students to gain from meaningful formative feedback.  Neil, Wilson and Tong’s case study (UWIC) contains both technological and methodological innovation – it deals with electronic submission of assessment in sport-related research, and explains how feedback was targeted and individualised for each student.  </w:t>
      </w:r>
    </w:p>
    <w:p w:rsidR="00C877A8" w:rsidRDefault="00C877A8" w:rsidP="00CD5019">
      <w:pPr>
        <w:ind w:left="360"/>
        <w:rPr>
          <w:rFonts w:ascii="Verdana" w:hAnsi="Verdana"/>
          <w:sz w:val="24"/>
          <w:szCs w:val="24"/>
        </w:rPr>
      </w:pPr>
      <w:r w:rsidRPr="00C877A8">
        <w:rPr>
          <w:rFonts w:ascii="Verdana" w:hAnsi="Verdana"/>
          <w:sz w:val="24"/>
          <w:szCs w:val="24"/>
        </w:rPr>
        <w:t xml:space="preserve">The research carried out by Hatzipanagos at King’s Learning Institute, King’s </w:t>
      </w:r>
      <w:r w:rsidR="001807DF">
        <w:rPr>
          <w:rFonts w:ascii="Verdana" w:hAnsi="Verdana"/>
          <w:sz w:val="24"/>
          <w:szCs w:val="24"/>
        </w:rPr>
        <w:t>College London, highlights</w:t>
      </w:r>
      <w:r w:rsidRPr="00C877A8">
        <w:rPr>
          <w:rFonts w:ascii="Verdana" w:hAnsi="Verdana"/>
          <w:sz w:val="24"/>
          <w:szCs w:val="24"/>
        </w:rPr>
        <w:t xml:space="preserve"> the tension between supporting and measuring learning; those involved in distance learning ,where the research took place, have been some of those at the forefront of developing formative assessment systems as they cannot easily give feedback any other way. This chapter shares the research done on how far formative assessment activities are used to improve learning, and how this is perceived by tutors and students.</w:t>
      </w:r>
      <w:r>
        <w:rPr>
          <w:rFonts w:ascii="Verdana" w:hAnsi="Verdana"/>
          <w:sz w:val="24"/>
          <w:szCs w:val="24"/>
        </w:rPr>
        <w:t>’</w:t>
      </w:r>
      <w:r w:rsidRPr="00C877A8">
        <w:rPr>
          <w:rFonts w:ascii="Verdana" w:hAnsi="Verdana"/>
          <w:sz w:val="24"/>
          <w:szCs w:val="24"/>
        </w:rPr>
        <w:t xml:space="preserve">  </w:t>
      </w:r>
    </w:p>
    <w:p w:rsidR="00E357CA" w:rsidRPr="00C877A8" w:rsidRDefault="00E357CA" w:rsidP="00CD5019">
      <w:pPr>
        <w:ind w:left="360"/>
        <w:rPr>
          <w:rFonts w:ascii="Verdana" w:hAnsi="Verdana"/>
          <w:sz w:val="24"/>
          <w:szCs w:val="24"/>
        </w:rPr>
      </w:pPr>
      <w:r>
        <w:rPr>
          <w:rFonts w:ascii="Verdana" w:hAnsi="Verdana"/>
          <w:sz w:val="24"/>
          <w:szCs w:val="24"/>
        </w:rPr>
        <w:t>Key words: assessment, employability</w:t>
      </w:r>
    </w:p>
    <w:p w:rsidR="005E3F33" w:rsidRPr="005E3F33" w:rsidRDefault="00217B94" w:rsidP="005E3F33">
      <w:pPr>
        <w:rPr>
          <w:rFonts w:ascii="Verdana" w:hAnsi="Verdana"/>
          <w:b/>
          <w:sz w:val="24"/>
          <w:szCs w:val="24"/>
        </w:rPr>
      </w:pPr>
      <w:r w:rsidRPr="005E3F33">
        <w:rPr>
          <w:rFonts w:ascii="Verdana" w:hAnsi="Verdana"/>
          <w:b/>
          <w:sz w:val="24"/>
          <w:szCs w:val="24"/>
        </w:rPr>
        <w:t xml:space="preserve">Kemp, P. and Atfield, R. (2011) </w:t>
      </w:r>
      <w:r w:rsidRPr="005E3F33">
        <w:rPr>
          <w:rFonts w:ascii="Verdana" w:hAnsi="Verdana"/>
          <w:b/>
          <w:i/>
          <w:sz w:val="24"/>
          <w:szCs w:val="24"/>
        </w:rPr>
        <w:t>Enhancing graduate impact in business and management, hospitality, leisure, sport, tourism</w:t>
      </w:r>
      <w:r w:rsidR="005E3F33" w:rsidRPr="005E3F33">
        <w:rPr>
          <w:rFonts w:ascii="Verdana" w:hAnsi="Verdana"/>
          <w:b/>
          <w:sz w:val="24"/>
          <w:szCs w:val="24"/>
        </w:rPr>
        <w:t xml:space="preserve"> Newbury, Berks: Threshold Press</w:t>
      </w:r>
    </w:p>
    <w:p w:rsidR="00217B94" w:rsidRDefault="00E73C14">
      <w:pPr>
        <w:rPr>
          <w:rFonts w:ascii="Verdana" w:hAnsi="Verdana"/>
          <w:sz w:val="24"/>
          <w:szCs w:val="24"/>
        </w:rPr>
      </w:pPr>
      <w:r>
        <w:rPr>
          <w:rFonts w:ascii="Verdana" w:hAnsi="Verdana"/>
          <w:sz w:val="24"/>
          <w:szCs w:val="24"/>
        </w:rPr>
        <w:t>This book aimed</w:t>
      </w:r>
      <w:r w:rsidR="00B82575">
        <w:rPr>
          <w:rFonts w:ascii="Verdana" w:hAnsi="Verdana"/>
          <w:sz w:val="24"/>
          <w:szCs w:val="24"/>
        </w:rPr>
        <w:t xml:space="preserve"> to allow its authors to share experience of</w:t>
      </w:r>
      <w:r w:rsidR="00223165">
        <w:rPr>
          <w:rFonts w:ascii="Verdana" w:hAnsi="Verdana"/>
          <w:sz w:val="24"/>
          <w:szCs w:val="24"/>
        </w:rPr>
        <w:t xml:space="preserve"> developing graduates with impact; a concept interpreted by many as very close to that of enabling the growth of employability attributes</w:t>
      </w:r>
      <w:r>
        <w:rPr>
          <w:rFonts w:ascii="Verdana" w:hAnsi="Verdana"/>
          <w:sz w:val="24"/>
          <w:szCs w:val="24"/>
        </w:rPr>
        <w:t>, and some of the authors discuss assessment.  Although they do not always specifically link it to employability and graduate impact, the themes mentioned in the introduction to this literature review make a frequent appearance, viz graduate capabilities</w:t>
      </w:r>
    </w:p>
    <w:p w:rsidR="00E73C14" w:rsidRDefault="00E73C14">
      <w:pPr>
        <w:rPr>
          <w:rFonts w:ascii="Verdana" w:hAnsi="Verdana"/>
          <w:sz w:val="24"/>
          <w:szCs w:val="24"/>
        </w:rPr>
      </w:pPr>
      <w:r>
        <w:rPr>
          <w:rFonts w:ascii="Verdana" w:hAnsi="Verdana"/>
          <w:sz w:val="24"/>
          <w:szCs w:val="24"/>
        </w:rPr>
        <w:t>The following is an adaptation from the introduction by Norman Jackson, highlighting the chapter contents:</w:t>
      </w:r>
    </w:p>
    <w:p w:rsidR="00223165" w:rsidRPr="006F0C35" w:rsidRDefault="00E73C14" w:rsidP="005855EE">
      <w:pPr>
        <w:tabs>
          <w:tab w:val="left" w:pos="360"/>
        </w:tabs>
        <w:ind w:left="360"/>
        <w:rPr>
          <w:rFonts w:ascii="Verdana" w:hAnsi="Verdana" w:cs="Calibri"/>
          <w:color w:val="0000FF"/>
          <w:sz w:val="24"/>
          <w:szCs w:val="24"/>
        </w:rPr>
      </w:pPr>
      <w:r w:rsidRPr="006F0C35">
        <w:rPr>
          <w:rFonts w:ascii="Verdana" w:hAnsi="Verdana" w:cs="Calibri"/>
          <w:color w:val="000000"/>
          <w:sz w:val="24"/>
          <w:szCs w:val="24"/>
        </w:rPr>
        <w:t>‘</w:t>
      </w:r>
      <w:r w:rsidR="00223165" w:rsidRPr="006F0C35">
        <w:rPr>
          <w:rFonts w:ascii="Verdana" w:hAnsi="Verdana" w:cs="Calibri"/>
          <w:color w:val="000000"/>
          <w:sz w:val="24"/>
          <w:szCs w:val="24"/>
        </w:rPr>
        <w:t>The challenge for teacher</w:t>
      </w:r>
      <w:r w:rsidRPr="006F0C35">
        <w:rPr>
          <w:rFonts w:ascii="Verdana" w:hAnsi="Verdana" w:cs="Calibri"/>
          <w:color w:val="000000"/>
          <w:sz w:val="24"/>
          <w:szCs w:val="24"/>
        </w:rPr>
        <w:t xml:space="preserve">s </w:t>
      </w:r>
      <w:r w:rsidR="00223165" w:rsidRPr="006F0C35">
        <w:rPr>
          <w:rFonts w:ascii="Verdana" w:hAnsi="Verdana" w:cs="Calibri"/>
          <w:color w:val="000000"/>
          <w:sz w:val="24"/>
          <w:szCs w:val="24"/>
        </w:rPr>
        <w:t xml:space="preserve">is to discover the combination of knowledge, skills, capabilities, qualities, dispositions and other attributes necessary to have effect in the world, and to create the conditions that enable individual students to develop these attributes and integrate them into their professional identity. One way or another all the contributions to this volume are addressing this </w:t>
      </w:r>
      <w:r w:rsidRPr="006F0C35">
        <w:rPr>
          <w:rFonts w:ascii="Verdana" w:hAnsi="Verdana" w:cs="Calibri"/>
          <w:color w:val="000000"/>
          <w:sz w:val="24"/>
          <w:szCs w:val="24"/>
        </w:rPr>
        <w:t>challenge</w:t>
      </w:r>
      <w:r w:rsidR="00223165" w:rsidRPr="006F0C35">
        <w:rPr>
          <w:rFonts w:ascii="Verdana" w:hAnsi="Verdana" w:cs="Calibri"/>
          <w:color w:val="000000"/>
          <w:sz w:val="24"/>
          <w:szCs w:val="24"/>
        </w:rPr>
        <w:t>.  An Austr</w:t>
      </w:r>
      <w:r w:rsidRPr="006F0C35">
        <w:rPr>
          <w:rFonts w:ascii="Verdana" w:hAnsi="Verdana" w:cs="Calibri"/>
          <w:color w:val="000000"/>
          <w:sz w:val="24"/>
          <w:szCs w:val="24"/>
        </w:rPr>
        <w:t>alian response</w:t>
      </w:r>
      <w:r w:rsidR="00223165" w:rsidRPr="006F0C35">
        <w:rPr>
          <w:rFonts w:ascii="Verdana" w:hAnsi="Verdana" w:cs="Calibri"/>
          <w:color w:val="000000"/>
          <w:sz w:val="24"/>
          <w:szCs w:val="24"/>
        </w:rPr>
        <w:t xml:space="preserve"> is reflected in the chapter by Wood (Macquarie University), Daly (University of Canberra) and a large project team from other Australian universities.  They use a workshop model to address the development of graduate capabilities, devising teaching and learning resources to cultivate and grade these skills.  Morris (Higher Education Academy) explores the link between developing skills for good academic practice and the value of these skills in environments beyond higher education.  Later in the book, Robinson and Llewellyn at the University of Leeds argue that the study of ethics, in this case with students of sport and exercise science, contributes to graduate impact by developing a more mature and sophisticated way of thinking than might otherwise be the case.</w:t>
      </w:r>
      <w:r w:rsidR="00223165" w:rsidRPr="006F0C35">
        <w:rPr>
          <w:rFonts w:ascii="Verdana" w:hAnsi="Verdana" w:cs="Calibri"/>
          <w:color w:val="0000FF"/>
          <w:sz w:val="24"/>
          <w:szCs w:val="24"/>
        </w:rPr>
        <w:t xml:space="preserve"> </w:t>
      </w:r>
    </w:p>
    <w:p w:rsidR="00223165" w:rsidRPr="006F0C35" w:rsidRDefault="00223165" w:rsidP="005855EE">
      <w:pPr>
        <w:tabs>
          <w:tab w:val="left" w:pos="360"/>
        </w:tabs>
        <w:ind w:left="360"/>
        <w:rPr>
          <w:rFonts w:ascii="Verdana" w:hAnsi="Verdana" w:cs="Calibri"/>
          <w:color w:val="000000"/>
          <w:sz w:val="24"/>
          <w:szCs w:val="24"/>
        </w:rPr>
      </w:pPr>
      <w:r w:rsidRPr="006F0C35">
        <w:rPr>
          <w:rFonts w:ascii="Verdana" w:hAnsi="Verdana" w:cs="Calibri"/>
          <w:color w:val="000000"/>
          <w:sz w:val="24"/>
          <w:szCs w:val="24"/>
        </w:rPr>
        <w:t xml:space="preserve">Goodwin from the University of Leicester shares research carried out in the field of tourism management at the University of Gondar, and discusses the implications of its results and of employer engagement for both Ethiopia and the UK.  Pointon at De Monfort University writes persuasively about the need for improvement of the experience of international students who come to study in the UK, before, during and after their time of study. </w:t>
      </w:r>
      <w:r w:rsidR="00E73C14" w:rsidRPr="006F0C35">
        <w:rPr>
          <w:rFonts w:ascii="Verdana" w:hAnsi="Verdana" w:cs="Calibri"/>
          <w:color w:val="000000"/>
          <w:sz w:val="24"/>
          <w:szCs w:val="24"/>
        </w:rPr>
        <w:t xml:space="preserve"> </w:t>
      </w:r>
      <w:r w:rsidRPr="006F0C35">
        <w:rPr>
          <w:rFonts w:ascii="Verdana" w:hAnsi="Verdana" w:cs="Calibri"/>
          <w:color w:val="000000"/>
          <w:sz w:val="24"/>
          <w:szCs w:val="24"/>
        </w:rPr>
        <w:t>Haddock-Millar, a professional doctoral student, invited co-students from the Middlesex University Mentoring Network to give their perspective on how this initiative is creating opportunities for them to develop their personal and professional impact in the workplace.</w:t>
      </w:r>
    </w:p>
    <w:p w:rsidR="005A5B2E" w:rsidRPr="006F0C35" w:rsidRDefault="00223165" w:rsidP="005855EE">
      <w:pPr>
        <w:tabs>
          <w:tab w:val="left" w:pos="360"/>
        </w:tabs>
        <w:ind w:left="360"/>
        <w:rPr>
          <w:rFonts w:ascii="Verdana" w:hAnsi="Verdana" w:cs="Calibri"/>
          <w:color w:val="000000"/>
          <w:sz w:val="24"/>
          <w:szCs w:val="24"/>
        </w:rPr>
      </w:pPr>
      <w:r w:rsidRPr="006F0C35">
        <w:rPr>
          <w:rFonts w:ascii="Verdana" w:hAnsi="Verdana" w:cs="Calibri"/>
          <w:color w:val="000000"/>
          <w:sz w:val="24"/>
          <w:szCs w:val="24"/>
        </w:rPr>
        <w:t xml:space="preserve">In the tourism marketing field, Jones and Headley at Leeds Metropolitan University use a structured assessment to marry their need for the measurement of academic achievement to the outside world’s need for graduates with confidence and understanding of real life business situations. At the London College of Fashion, Gee and Pickard write about the careful construction of curriculum content to create strong relationships within the fashion industry and opportunities for students to interact with this industry at all stages of their degree.  The </w:t>
      </w:r>
      <w:r w:rsidRPr="006F0C35">
        <w:rPr>
          <w:rFonts w:ascii="Verdana" w:hAnsi="Verdana" w:cs="Calibri"/>
          <w:i/>
          <w:color w:val="000000"/>
          <w:sz w:val="24"/>
          <w:szCs w:val="24"/>
        </w:rPr>
        <w:t>Small Changes</w:t>
      </w:r>
      <w:r w:rsidRPr="006F0C35">
        <w:rPr>
          <w:rFonts w:ascii="Verdana" w:hAnsi="Verdana" w:cs="Calibri"/>
          <w:color w:val="000000"/>
          <w:sz w:val="24"/>
          <w:szCs w:val="24"/>
        </w:rPr>
        <w:t xml:space="preserve"> programme, described by Nield and Simper at Sheffield Hallam University, sends food and nutrition students into the local community, providing benefits to all concerned as well as learning opportunities and employability skills.</w:t>
      </w:r>
    </w:p>
    <w:p w:rsidR="00223165" w:rsidRPr="006F0C35" w:rsidRDefault="005A5B2E" w:rsidP="005855EE">
      <w:pPr>
        <w:tabs>
          <w:tab w:val="left" w:pos="360"/>
        </w:tabs>
        <w:ind w:left="360"/>
        <w:rPr>
          <w:rFonts w:ascii="Verdana" w:hAnsi="Verdana" w:cs="Calibri"/>
          <w:color w:val="000000"/>
          <w:sz w:val="24"/>
          <w:szCs w:val="24"/>
        </w:rPr>
      </w:pPr>
      <w:r w:rsidRPr="006F0C35">
        <w:rPr>
          <w:rFonts w:ascii="Verdana" w:hAnsi="Verdana" w:cs="Calibri"/>
          <w:color w:val="000000"/>
          <w:sz w:val="24"/>
          <w:szCs w:val="24"/>
        </w:rPr>
        <w:t>B</w:t>
      </w:r>
      <w:r w:rsidR="00223165" w:rsidRPr="006F0C35">
        <w:rPr>
          <w:rFonts w:ascii="Verdana" w:hAnsi="Verdana" w:cs="Calibri"/>
          <w:color w:val="000000"/>
          <w:sz w:val="24"/>
          <w:szCs w:val="24"/>
        </w:rPr>
        <w:t>arton and Westwood (University of Strathclyde) take us to the competitive area of the law and preparation of those who wish to become practising solicitors; they explore the work they have done using a virtual learning environment to create the experience of working in a team in a real firm.  This allows students to make mistakes and learn lessons, which will give them more confidence and self-knowledge when they start work in the world beyond university.</w:t>
      </w:r>
    </w:p>
    <w:p w:rsidR="00223165" w:rsidRPr="006F0C35" w:rsidRDefault="00223165" w:rsidP="005855EE">
      <w:pPr>
        <w:tabs>
          <w:tab w:val="left" w:pos="360"/>
        </w:tabs>
        <w:ind w:left="360"/>
        <w:rPr>
          <w:rFonts w:ascii="Verdana" w:hAnsi="Verdana" w:cs="Calibri"/>
          <w:color w:val="000000"/>
          <w:sz w:val="24"/>
          <w:szCs w:val="24"/>
        </w:rPr>
      </w:pPr>
      <w:r w:rsidRPr="006F0C35">
        <w:rPr>
          <w:rFonts w:ascii="Verdana" w:hAnsi="Verdana" w:cs="Calibri"/>
          <w:color w:val="000000"/>
          <w:sz w:val="24"/>
          <w:szCs w:val="24"/>
        </w:rPr>
        <w:t xml:space="preserve">These three chapters and others, especially perhaps those dealing with volunteering (Anderson and Cameron) give examples of the ‘learning from experience by reflecting upon it’ mentioned earlier.  Many of the curriculum and assessment practices described in this book enable students to gain experience of working situations, and give time and opportunity to reflect on them.  Ogilvie and Shaw at Manchester Metropolitan University describe how they have taken advantage of the fact that many undergraduates need to work part-time to support themselves, by creating a work-based learning module that incorporates academic learning with that of the very real working situations students find themselves in.  </w:t>
      </w:r>
    </w:p>
    <w:p w:rsidR="00223165" w:rsidRPr="006F0C35" w:rsidRDefault="00223165" w:rsidP="005855EE">
      <w:pPr>
        <w:tabs>
          <w:tab w:val="left" w:pos="360"/>
        </w:tabs>
        <w:ind w:left="360"/>
        <w:rPr>
          <w:rFonts w:ascii="Verdana" w:hAnsi="Verdana" w:cs="Calibri"/>
          <w:color w:val="000000"/>
          <w:sz w:val="24"/>
          <w:szCs w:val="24"/>
        </w:rPr>
      </w:pPr>
      <w:r w:rsidRPr="006F0C35">
        <w:rPr>
          <w:rFonts w:ascii="Verdana" w:hAnsi="Verdana" w:cs="Calibri"/>
          <w:color w:val="000000"/>
          <w:sz w:val="24"/>
          <w:szCs w:val="24"/>
        </w:rPr>
        <w:t xml:space="preserve">The multiple benefits given by volunteering in sport and exercise science are explored by two of the chapters here. As with Nield and Simper in Sheffield, Anderson (University of Wales Institute, Cardiff) and Cameron (University of Abertay, Dundee) show the value that these initiatives can give to a local community as well as giving students the opportunity to demonstrate their effectiveness in a work situation related to their field of study. </w:t>
      </w:r>
    </w:p>
    <w:p w:rsidR="00223165" w:rsidRDefault="00223165" w:rsidP="005855EE">
      <w:pPr>
        <w:tabs>
          <w:tab w:val="left" w:pos="360"/>
        </w:tabs>
        <w:ind w:left="360"/>
        <w:rPr>
          <w:rFonts w:ascii="Verdana" w:hAnsi="Verdana" w:cs="Calibri"/>
          <w:color w:val="000000"/>
          <w:sz w:val="24"/>
          <w:szCs w:val="24"/>
        </w:rPr>
      </w:pPr>
      <w:r w:rsidRPr="006F0C35">
        <w:rPr>
          <w:rFonts w:ascii="Verdana" w:hAnsi="Verdana" w:cs="Calibri"/>
          <w:color w:val="000000"/>
          <w:sz w:val="24"/>
          <w:szCs w:val="24"/>
        </w:rPr>
        <w:t>Rushton, Lahlafi and Stretton at Sheffield Hallam University take the development of information literacy skills as part of this preparedness for success in the outside world;  the results of their work have the added benefit of contributing to the first measure of impact mentioned here, that of a positive impact on academic performance.  Nixon and Dray from Liverpool John Moores University describe the World of Work (WoW) programme, which works at both university strategy and programme level, in partnership with employers.  This programme goes beyond the boundaries of subject and discipline; it is meeting the challenge of developing graduates who are self-reflective, articulate and highly employable.  Drady (University of Sunderland) and Harvey (Newcastle University) describe how they have helped work-experienced management undergraduates tap into their creativity (and the challenges of assessing this).  They discuss how this builds confidence, flexibility, and readiness to adapt to different situations.</w:t>
      </w:r>
    </w:p>
    <w:p w:rsidR="00A31E9E" w:rsidRPr="006F0C35" w:rsidRDefault="00A31E9E" w:rsidP="005855EE">
      <w:pPr>
        <w:tabs>
          <w:tab w:val="left" w:pos="360"/>
        </w:tabs>
        <w:ind w:left="360"/>
        <w:rPr>
          <w:rFonts w:ascii="Verdana" w:hAnsi="Verdana" w:cs="Calibri"/>
          <w:color w:val="000000"/>
          <w:sz w:val="24"/>
          <w:szCs w:val="24"/>
        </w:rPr>
      </w:pPr>
      <w:r>
        <w:rPr>
          <w:rFonts w:ascii="Verdana" w:hAnsi="Verdana" w:cs="Calibri"/>
          <w:color w:val="000000"/>
          <w:sz w:val="24"/>
          <w:szCs w:val="24"/>
        </w:rPr>
        <w:t>Key words: graduate impact, employability</w:t>
      </w:r>
    </w:p>
    <w:p w:rsidR="00223165" w:rsidRPr="00704CE8" w:rsidRDefault="00223165" w:rsidP="00223165">
      <w:pPr>
        <w:rPr>
          <w:rFonts w:cs="Calibri"/>
          <w:color w:val="000000"/>
        </w:rPr>
      </w:pPr>
    </w:p>
    <w:p w:rsidR="002F5ED1" w:rsidRPr="00FC39C4" w:rsidRDefault="002F5ED1" w:rsidP="002F5ED1">
      <w:pPr>
        <w:spacing w:after="0" w:line="240" w:lineRule="auto"/>
        <w:rPr>
          <w:rFonts w:ascii="Verdana" w:eastAsia="Times New Roman" w:hAnsi="Verdana"/>
          <w:b/>
          <w:sz w:val="28"/>
          <w:szCs w:val="28"/>
          <w:lang w:eastAsia="en-GB"/>
        </w:rPr>
      </w:pPr>
      <w:r>
        <w:rPr>
          <w:rFonts w:ascii="Verdana" w:hAnsi="Verdana"/>
          <w:b/>
          <w:sz w:val="24"/>
          <w:szCs w:val="24"/>
        </w:rPr>
        <w:br w:type="page"/>
      </w:r>
      <w:r w:rsidR="00A8093E" w:rsidRPr="00FC39C4">
        <w:rPr>
          <w:rFonts w:ascii="Verdana" w:eastAsia="Times New Roman" w:hAnsi="Verdana"/>
          <w:b/>
          <w:sz w:val="28"/>
          <w:szCs w:val="28"/>
          <w:lang w:eastAsia="en-GB"/>
        </w:rPr>
        <w:t>Higher Education Academy</w:t>
      </w:r>
      <w:r w:rsidR="00565C2F" w:rsidRPr="00FC39C4">
        <w:rPr>
          <w:rFonts w:ascii="Verdana" w:eastAsia="Times New Roman" w:hAnsi="Verdana"/>
          <w:b/>
          <w:sz w:val="28"/>
          <w:szCs w:val="28"/>
          <w:lang w:eastAsia="en-GB"/>
        </w:rPr>
        <w:t xml:space="preserve"> </w:t>
      </w:r>
      <w:r w:rsidRPr="00FC39C4">
        <w:rPr>
          <w:rFonts w:ascii="Verdana" w:eastAsia="Times New Roman" w:hAnsi="Verdana"/>
          <w:b/>
          <w:sz w:val="28"/>
          <w:szCs w:val="28"/>
          <w:lang w:eastAsia="en-GB"/>
        </w:rPr>
        <w:t xml:space="preserve">HLST </w:t>
      </w:r>
      <w:r w:rsidR="0039304C" w:rsidRPr="00FC39C4">
        <w:rPr>
          <w:rFonts w:ascii="Verdana" w:eastAsia="Times New Roman" w:hAnsi="Verdana"/>
          <w:b/>
          <w:sz w:val="28"/>
          <w:szCs w:val="28"/>
          <w:lang w:eastAsia="en-GB"/>
        </w:rPr>
        <w:t xml:space="preserve">Network </w:t>
      </w:r>
      <w:r w:rsidRPr="00FC39C4">
        <w:rPr>
          <w:rFonts w:ascii="Verdana" w:eastAsia="Times New Roman" w:hAnsi="Verdana"/>
          <w:b/>
          <w:sz w:val="28"/>
          <w:szCs w:val="28"/>
          <w:lang w:eastAsia="en-GB"/>
        </w:rPr>
        <w:t>Resources</w:t>
      </w:r>
    </w:p>
    <w:p w:rsidR="002F5ED1" w:rsidRDefault="002F5ED1" w:rsidP="002F5ED1">
      <w:pPr>
        <w:spacing w:after="0" w:line="240" w:lineRule="auto"/>
        <w:rPr>
          <w:rFonts w:ascii="Verdana" w:eastAsia="Times New Roman" w:hAnsi="Verdana"/>
          <w:sz w:val="24"/>
          <w:szCs w:val="24"/>
          <w:lang w:eastAsia="en-GB"/>
        </w:rPr>
      </w:pPr>
    </w:p>
    <w:p w:rsidR="00FC39C4" w:rsidRDefault="00FC39C4" w:rsidP="002F5ED1">
      <w:pPr>
        <w:spacing w:after="0" w:line="240" w:lineRule="auto"/>
        <w:rPr>
          <w:rFonts w:ascii="Verdana" w:eastAsia="Times New Roman" w:hAnsi="Verdana"/>
          <w:sz w:val="24"/>
          <w:szCs w:val="24"/>
          <w:lang w:eastAsia="en-GB"/>
        </w:rPr>
      </w:pPr>
      <w:r>
        <w:rPr>
          <w:rFonts w:ascii="Verdana" w:eastAsia="Times New Roman" w:hAnsi="Verdana"/>
          <w:sz w:val="24"/>
          <w:szCs w:val="24"/>
          <w:lang w:eastAsia="en-GB"/>
        </w:rPr>
        <w:t>LINK magazine was a bi</w:t>
      </w:r>
      <w:r w:rsidR="00D80FC9">
        <w:rPr>
          <w:rFonts w:ascii="Verdana" w:eastAsia="Times New Roman" w:hAnsi="Verdana"/>
          <w:sz w:val="24"/>
          <w:szCs w:val="24"/>
          <w:lang w:eastAsia="en-GB"/>
        </w:rPr>
        <w:t>-</w:t>
      </w:r>
      <w:r>
        <w:rPr>
          <w:rFonts w:ascii="Verdana" w:eastAsia="Times New Roman" w:hAnsi="Verdana"/>
          <w:sz w:val="24"/>
          <w:szCs w:val="24"/>
          <w:lang w:eastAsia="en-GB"/>
        </w:rPr>
        <w:t xml:space="preserve">annual </w:t>
      </w:r>
      <w:r w:rsidR="00D80FC9">
        <w:rPr>
          <w:rFonts w:ascii="Verdana" w:eastAsia="Times New Roman" w:hAnsi="Verdana"/>
          <w:sz w:val="24"/>
          <w:szCs w:val="24"/>
          <w:lang w:eastAsia="en-GB"/>
        </w:rPr>
        <w:t xml:space="preserve">hard copy </w:t>
      </w:r>
      <w:r>
        <w:rPr>
          <w:rFonts w:ascii="Verdana" w:eastAsia="Times New Roman" w:hAnsi="Verdana"/>
          <w:sz w:val="24"/>
          <w:szCs w:val="24"/>
          <w:lang w:eastAsia="en-GB"/>
        </w:rPr>
        <w:t>publication</w:t>
      </w:r>
      <w:r w:rsidR="00D80FC9">
        <w:rPr>
          <w:rFonts w:ascii="Verdana" w:eastAsia="Times New Roman" w:hAnsi="Verdana"/>
          <w:sz w:val="24"/>
          <w:szCs w:val="24"/>
          <w:lang w:eastAsia="en-GB"/>
        </w:rPr>
        <w:t xml:space="preserve"> circulated to all UK universities delivering HLST and Events Management</w:t>
      </w:r>
      <w:r>
        <w:rPr>
          <w:rFonts w:ascii="Verdana" w:eastAsia="Times New Roman" w:hAnsi="Verdana"/>
          <w:sz w:val="24"/>
          <w:szCs w:val="24"/>
          <w:lang w:eastAsia="en-GB"/>
        </w:rPr>
        <w:t>; back editions can be found online (accessed 5/12/11)</w:t>
      </w:r>
    </w:p>
    <w:p w:rsidR="00FC39C4" w:rsidRPr="002A0CA1" w:rsidRDefault="00FC39C4" w:rsidP="002F5ED1">
      <w:pPr>
        <w:spacing w:after="0" w:line="240" w:lineRule="auto"/>
        <w:rPr>
          <w:rFonts w:ascii="Verdana" w:eastAsia="Times New Roman" w:hAnsi="Verdana"/>
          <w:sz w:val="24"/>
          <w:szCs w:val="24"/>
          <w:lang w:eastAsia="en-GB"/>
        </w:rPr>
      </w:pPr>
    </w:p>
    <w:p w:rsidR="00370315" w:rsidRPr="00795B2F" w:rsidRDefault="00370315" w:rsidP="00370315">
      <w:pPr>
        <w:spacing w:after="0" w:line="240" w:lineRule="auto"/>
        <w:rPr>
          <w:rFonts w:ascii="Verdana" w:eastAsia="Times New Roman" w:hAnsi="Verdana"/>
          <w:b/>
          <w:sz w:val="24"/>
          <w:szCs w:val="24"/>
          <w:lang w:eastAsia="en-GB"/>
        </w:rPr>
      </w:pPr>
      <w:r w:rsidRPr="002A0CA1">
        <w:rPr>
          <w:rFonts w:ascii="Verdana" w:eastAsia="Times New Roman" w:hAnsi="Verdana"/>
          <w:b/>
          <w:i/>
          <w:sz w:val="24"/>
          <w:szCs w:val="24"/>
          <w:lang w:eastAsia="en-GB"/>
        </w:rPr>
        <w:t>LINK 24, Assessment and Feedback</w:t>
      </w:r>
      <w:r>
        <w:rPr>
          <w:rFonts w:ascii="Verdana" w:eastAsia="Times New Roman" w:hAnsi="Verdana"/>
          <w:b/>
          <w:i/>
          <w:sz w:val="24"/>
          <w:szCs w:val="24"/>
          <w:lang w:eastAsia="en-GB"/>
        </w:rPr>
        <w:t xml:space="preserve">, </w:t>
      </w:r>
      <w:r w:rsidRPr="00795B2F">
        <w:rPr>
          <w:rFonts w:ascii="Verdana" w:eastAsia="Times New Roman" w:hAnsi="Verdana"/>
          <w:b/>
          <w:sz w:val="24"/>
          <w:szCs w:val="24"/>
          <w:lang w:eastAsia="en-GB"/>
        </w:rPr>
        <w:t xml:space="preserve">Hospitality, Leisure Sport and Tourism Network, </w:t>
      </w:r>
      <w:r>
        <w:rPr>
          <w:rFonts w:ascii="Verdana" w:eastAsia="Times New Roman" w:hAnsi="Verdana"/>
          <w:b/>
          <w:sz w:val="24"/>
          <w:szCs w:val="24"/>
          <w:lang w:eastAsia="en-GB"/>
        </w:rPr>
        <w:t>November 2009</w:t>
      </w:r>
    </w:p>
    <w:p w:rsidR="00370315" w:rsidRDefault="0006772E" w:rsidP="00370315">
      <w:pPr>
        <w:spacing w:after="0" w:line="240" w:lineRule="auto"/>
        <w:rPr>
          <w:rFonts w:ascii="Verdana" w:eastAsia="Times New Roman" w:hAnsi="Verdana"/>
          <w:sz w:val="24"/>
          <w:szCs w:val="24"/>
          <w:lang w:eastAsia="en-GB"/>
        </w:rPr>
      </w:pPr>
      <w:hyperlink r:id="rId8" w:history="1">
        <w:r w:rsidRPr="0086680B">
          <w:rPr>
            <w:rStyle w:val="Hyperlink"/>
            <w:rFonts w:ascii="Verdana" w:eastAsia="Times New Roman" w:hAnsi="Verdana"/>
            <w:sz w:val="24"/>
            <w:szCs w:val="24"/>
            <w:lang w:eastAsia="en-GB"/>
          </w:rPr>
          <w:t>http://www.heacademy.ac.uk/assets/hlst/documents/LINK_Newsletter/link24_assessment_and_feedback.pdf</w:t>
        </w:r>
      </w:hyperlink>
    </w:p>
    <w:p w:rsidR="0006772E" w:rsidRPr="0006772E" w:rsidRDefault="0006772E" w:rsidP="00370315">
      <w:pPr>
        <w:spacing w:after="0" w:line="240" w:lineRule="auto"/>
        <w:rPr>
          <w:rFonts w:ascii="Verdana" w:eastAsia="Times New Roman" w:hAnsi="Verdana"/>
          <w:sz w:val="24"/>
          <w:szCs w:val="24"/>
          <w:lang w:eastAsia="en-GB"/>
        </w:rPr>
      </w:pPr>
    </w:p>
    <w:p w:rsidR="00370315" w:rsidRPr="002A0CA1" w:rsidRDefault="00370315" w:rsidP="00370315">
      <w:pPr>
        <w:spacing w:after="0" w:line="240" w:lineRule="auto"/>
        <w:rPr>
          <w:rFonts w:ascii="Verdana" w:eastAsia="Times New Roman" w:hAnsi="Verdana"/>
          <w:b/>
          <w:sz w:val="24"/>
          <w:szCs w:val="24"/>
          <w:lang w:eastAsia="en-GB"/>
        </w:rPr>
      </w:pPr>
      <w:r w:rsidRPr="002A0CA1">
        <w:rPr>
          <w:rFonts w:ascii="Verdana" w:eastAsia="Times New Roman" w:hAnsi="Verdana"/>
          <w:b/>
          <w:sz w:val="24"/>
          <w:szCs w:val="24"/>
          <w:lang w:eastAsia="en-GB"/>
        </w:rPr>
        <w:t xml:space="preserve">Bell, S., (2009) Leeds Metropolitan University </w:t>
      </w:r>
    </w:p>
    <w:p w:rsidR="00370315" w:rsidRPr="002A0CA1" w:rsidRDefault="00370315" w:rsidP="00370315">
      <w:pPr>
        <w:spacing w:after="0" w:line="240" w:lineRule="auto"/>
        <w:rPr>
          <w:rFonts w:ascii="Verdana" w:eastAsia="Times New Roman" w:hAnsi="Verdana"/>
          <w:b/>
          <w:sz w:val="24"/>
          <w:szCs w:val="24"/>
          <w:lang w:eastAsia="en-GB"/>
        </w:rPr>
      </w:pPr>
      <w:r w:rsidRPr="002A0CA1">
        <w:rPr>
          <w:rFonts w:ascii="Verdana" w:eastAsia="Times New Roman" w:hAnsi="Verdana"/>
          <w:b/>
          <w:sz w:val="24"/>
          <w:szCs w:val="24"/>
          <w:lang w:eastAsia="en-GB"/>
        </w:rPr>
        <w:t xml:space="preserve">The use of video enhanced feedback in events management education </w:t>
      </w:r>
    </w:p>
    <w:p w:rsidR="00370315" w:rsidRPr="002A0CA1" w:rsidRDefault="00370315" w:rsidP="00370315">
      <w:pPr>
        <w:spacing w:after="0" w:line="240" w:lineRule="auto"/>
        <w:rPr>
          <w:rFonts w:ascii="Verdana" w:eastAsia="Times New Roman" w:hAnsi="Verdana"/>
          <w:sz w:val="24"/>
          <w:szCs w:val="24"/>
          <w:lang w:eastAsia="en-GB"/>
        </w:rPr>
      </w:pPr>
    </w:p>
    <w:p w:rsidR="00370315" w:rsidRPr="002A0CA1" w:rsidRDefault="00370315" w:rsidP="00370315">
      <w:pPr>
        <w:spacing w:after="0" w:line="240" w:lineRule="auto"/>
        <w:ind w:left="360"/>
        <w:rPr>
          <w:rFonts w:ascii="Verdana" w:eastAsia="Times New Roman" w:hAnsi="Verdana"/>
          <w:sz w:val="24"/>
          <w:szCs w:val="24"/>
          <w:lang w:eastAsia="en-GB"/>
        </w:rPr>
      </w:pPr>
      <w:r w:rsidRPr="002A0CA1">
        <w:rPr>
          <w:rFonts w:ascii="Verdana" w:eastAsia="Times New Roman" w:hAnsi="Verdana"/>
          <w:sz w:val="24"/>
          <w:szCs w:val="24"/>
          <w:lang w:eastAsia="en-GB"/>
        </w:rPr>
        <w:t>Events Management is a highly vocational subject; this article talks of using technology in assessment teaching and learning with a ‘digital native’ student population.  It demonstrates how careful formative assessment and feedback can contribute to employability.</w:t>
      </w:r>
    </w:p>
    <w:p w:rsidR="00370315" w:rsidRPr="002A0CA1" w:rsidRDefault="00370315" w:rsidP="00370315">
      <w:pPr>
        <w:spacing w:after="0" w:line="240" w:lineRule="auto"/>
        <w:rPr>
          <w:rFonts w:ascii="Verdana" w:eastAsia="Times New Roman" w:hAnsi="Verdana"/>
          <w:sz w:val="24"/>
          <w:szCs w:val="24"/>
          <w:lang w:eastAsia="en-GB"/>
        </w:rPr>
      </w:pPr>
    </w:p>
    <w:p w:rsidR="00370315" w:rsidRPr="002A0CA1" w:rsidRDefault="00370315" w:rsidP="00370315">
      <w:pPr>
        <w:spacing w:after="0" w:line="240" w:lineRule="auto"/>
        <w:rPr>
          <w:rFonts w:ascii="Verdana" w:eastAsia="Times New Roman" w:hAnsi="Verdana"/>
          <w:sz w:val="24"/>
          <w:szCs w:val="24"/>
          <w:lang w:eastAsia="en-GB"/>
        </w:rPr>
      </w:pPr>
      <w:r w:rsidRPr="002A0CA1">
        <w:rPr>
          <w:rFonts w:ascii="Verdana" w:eastAsia="Times New Roman" w:hAnsi="Verdana"/>
          <w:sz w:val="24"/>
          <w:szCs w:val="24"/>
          <w:lang w:eastAsia="en-GB"/>
        </w:rPr>
        <w:t>Assessment/employability key words: technology; formative; feedback</w:t>
      </w:r>
    </w:p>
    <w:p w:rsidR="00370315" w:rsidRPr="002A0CA1" w:rsidRDefault="00370315" w:rsidP="00370315">
      <w:pPr>
        <w:spacing w:after="0" w:line="240" w:lineRule="auto"/>
        <w:rPr>
          <w:rFonts w:ascii="Verdana" w:eastAsia="Times New Roman" w:hAnsi="Verdana"/>
          <w:b/>
          <w:sz w:val="24"/>
          <w:szCs w:val="24"/>
          <w:lang w:eastAsia="en-GB"/>
        </w:rPr>
      </w:pPr>
    </w:p>
    <w:p w:rsidR="00370315" w:rsidRPr="002A0CA1" w:rsidRDefault="00370315" w:rsidP="00370315">
      <w:pPr>
        <w:spacing w:after="0" w:line="240" w:lineRule="auto"/>
        <w:rPr>
          <w:rFonts w:ascii="Verdana" w:eastAsia="Times New Roman" w:hAnsi="Verdana"/>
          <w:b/>
          <w:sz w:val="24"/>
          <w:szCs w:val="24"/>
          <w:lang w:eastAsia="en-GB"/>
        </w:rPr>
      </w:pPr>
      <w:r w:rsidRPr="002A0CA1">
        <w:rPr>
          <w:rFonts w:ascii="Verdana" w:eastAsia="Times New Roman" w:hAnsi="Verdana"/>
          <w:b/>
          <w:sz w:val="24"/>
          <w:szCs w:val="24"/>
          <w:lang w:eastAsia="en-GB"/>
        </w:rPr>
        <w:t xml:space="preserve">Harris, I., (2009) Southampton Solent University  </w:t>
      </w:r>
    </w:p>
    <w:p w:rsidR="00370315" w:rsidRPr="002A0CA1" w:rsidRDefault="00370315" w:rsidP="00370315">
      <w:pPr>
        <w:spacing w:after="0" w:line="240" w:lineRule="auto"/>
        <w:rPr>
          <w:rFonts w:ascii="Verdana" w:eastAsia="Times New Roman" w:hAnsi="Verdana"/>
          <w:b/>
          <w:sz w:val="24"/>
          <w:szCs w:val="24"/>
          <w:lang w:eastAsia="en-GB"/>
        </w:rPr>
      </w:pPr>
      <w:r w:rsidRPr="002A0CA1">
        <w:rPr>
          <w:rFonts w:ascii="Verdana" w:eastAsia="Times New Roman" w:hAnsi="Verdana"/>
          <w:b/>
          <w:sz w:val="24"/>
          <w:szCs w:val="24"/>
          <w:lang w:eastAsia="en-GB"/>
        </w:rPr>
        <w:t>Group Assessment: a map of one route through the minefield! (HLST)</w:t>
      </w:r>
    </w:p>
    <w:p w:rsidR="00370315" w:rsidRPr="002A0CA1" w:rsidRDefault="00370315" w:rsidP="00370315">
      <w:pPr>
        <w:spacing w:after="0" w:line="240" w:lineRule="auto"/>
        <w:rPr>
          <w:rFonts w:ascii="Verdana" w:eastAsia="Times New Roman" w:hAnsi="Verdana"/>
          <w:b/>
          <w:sz w:val="24"/>
          <w:szCs w:val="24"/>
          <w:lang w:eastAsia="en-GB"/>
        </w:rPr>
      </w:pPr>
    </w:p>
    <w:p w:rsidR="00370315" w:rsidRPr="002A0CA1" w:rsidRDefault="00370315" w:rsidP="00370315">
      <w:pPr>
        <w:spacing w:after="0" w:line="240" w:lineRule="auto"/>
        <w:ind w:left="360"/>
        <w:rPr>
          <w:rFonts w:ascii="Verdana" w:eastAsia="Times New Roman" w:hAnsi="Verdana"/>
          <w:sz w:val="24"/>
          <w:szCs w:val="24"/>
          <w:lang w:eastAsia="en-GB"/>
        </w:rPr>
      </w:pPr>
      <w:r w:rsidRPr="002A0CA1">
        <w:rPr>
          <w:rFonts w:ascii="Verdana" w:eastAsia="Times New Roman" w:hAnsi="Verdana"/>
          <w:sz w:val="24"/>
          <w:szCs w:val="24"/>
          <w:lang w:eastAsia="en-GB"/>
        </w:rPr>
        <w:t>Employers highlight teamwork as a key skill required in graduate employees.  Ian Harris provides a useful investigation into the approach taken to group assessment including contribution weighting, enhancing students’ competence in teamwork.</w:t>
      </w:r>
    </w:p>
    <w:p w:rsidR="00370315" w:rsidRPr="002A0CA1" w:rsidRDefault="00370315" w:rsidP="00370315">
      <w:pPr>
        <w:spacing w:after="0" w:line="240" w:lineRule="auto"/>
        <w:rPr>
          <w:rFonts w:ascii="Verdana" w:eastAsia="Times New Roman" w:hAnsi="Verdana"/>
          <w:sz w:val="24"/>
          <w:szCs w:val="24"/>
          <w:lang w:eastAsia="en-GB"/>
        </w:rPr>
      </w:pPr>
    </w:p>
    <w:p w:rsidR="00370315" w:rsidRPr="002A0CA1" w:rsidRDefault="00370315" w:rsidP="00370315">
      <w:pPr>
        <w:spacing w:after="0" w:line="240" w:lineRule="auto"/>
        <w:rPr>
          <w:rFonts w:ascii="Verdana" w:eastAsia="Times New Roman" w:hAnsi="Verdana"/>
          <w:sz w:val="24"/>
          <w:szCs w:val="24"/>
          <w:lang w:eastAsia="en-GB"/>
        </w:rPr>
      </w:pPr>
      <w:r w:rsidRPr="002A0CA1">
        <w:rPr>
          <w:rFonts w:ascii="Verdana" w:eastAsia="Times New Roman" w:hAnsi="Verdana"/>
          <w:sz w:val="24"/>
          <w:szCs w:val="24"/>
          <w:lang w:eastAsia="en-GB"/>
        </w:rPr>
        <w:t>Assessment/employability key words: teamwork, group assessment</w:t>
      </w:r>
    </w:p>
    <w:p w:rsidR="00370315" w:rsidRPr="002A0CA1" w:rsidRDefault="00370315" w:rsidP="00370315">
      <w:pPr>
        <w:spacing w:after="0" w:line="240" w:lineRule="auto"/>
        <w:rPr>
          <w:rFonts w:ascii="Verdana" w:eastAsia="Times New Roman" w:hAnsi="Verdana"/>
          <w:sz w:val="24"/>
          <w:szCs w:val="24"/>
          <w:lang w:eastAsia="en-GB"/>
        </w:rPr>
      </w:pPr>
    </w:p>
    <w:p w:rsidR="00370315" w:rsidRPr="002A0CA1" w:rsidRDefault="00370315" w:rsidP="00370315">
      <w:pPr>
        <w:spacing w:after="0" w:line="240" w:lineRule="auto"/>
        <w:rPr>
          <w:rFonts w:ascii="Verdana" w:eastAsia="Times New Roman" w:hAnsi="Verdana"/>
          <w:b/>
          <w:sz w:val="24"/>
          <w:szCs w:val="24"/>
          <w:lang w:eastAsia="en-GB"/>
        </w:rPr>
      </w:pPr>
      <w:r w:rsidRPr="002A0CA1">
        <w:rPr>
          <w:rFonts w:ascii="Verdana" w:eastAsia="Times New Roman" w:hAnsi="Verdana"/>
          <w:b/>
          <w:sz w:val="24"/>
          <w:szCs w:val="24"/>
          <w:lang w:eastAsia="en-GB"/>
        </w:rPr>
        <w:t xml:space="preserve">Rumbelow, J., (2009) Bibby Rumbelow Ltd </w:t>
      </w:r>
    </w:p>
    <w:p w:rsidR="00370315" w:rsidRPr="002A0CA1" w:rsidRDefault="00370315" w:rsidP="00370315">
      <w:pPr>
        <w:spacing w:after="0" w:line="240" w:lineRule="auto"/>
        <w:rPr>
          <w:rFonts w:ascii="Verdana" w:eastAsia="Times New Roman" w:hAnsi="Verdana"/>
          <w:b/>
          <w:sz w:val="24"/>
          <w:szCs w:val="24"/>
          <w:lang w:eastAsia="en-GB"/>
        </w:rPr>
      </w:pPr>
      <w:r w:rsidRPr="002A0CA1">
        <w:rPr>
          <w:rFonts w:ascii="Verdana" w:eastAsia="Times New Roman" w:hAnsi="Verdana"/>
          <w:b/>
          <w:sz w:val="24"/>
          <w:szCs w:val="24"/>
          <w:lang w:eastAsia="en-GB"/>
        </w:rPr>
        <w:t>Knowing what you are doing: the challenges and opportunities of work-based assessment in higher education (generic)</w:t>
      </w:r>
    </w:p>
    <w:p w:rsidR="00370315" w:rsidRPr="002A0CA1" w:rsidRDefault="00370315" w:rsidP="00370315">
      <w:pPr>
        <w:spacing w:after="0" w:line="240" w:lineRule="auto"/>
        <w:rPr>
          <w:rFonts w:ascii="Verdana" w:eastAsia="Times New Roman" w:hAnsi="Verdana"/>
          <w:b/>
          <w:sz w:val="24"/>
          <w:szCs w:val="24"/>
          <w:lang w:eastAsia="en-GB"/>
        </w:rPr>
      </w:pPr>
    </w:p>
    <w:p w:rsidR="00370315" w:rsidRPr="002A0CA1" w:rsidRDefault="00370315" w:rsidP="00370315">
      <w:pPr>
        <w:spacing w:after="0" w:line="240" w:lineRule="auto"/>
        <w:ind w:left="360"/>
        <w:rPr>
          <w:rFonts w:ascii="Verdana" w:eastAsia="Times New Roman" w:hAnsi="Verdana"/>
          <w:sz w:val="24"/>
          <w:szCs w:val="24"/>
          <w:lang w:eastAsia="en-GB"/>
        </w:rPr>
      </w:pPr>
      <w:r w:rsidRPr="002A0CA1">
        <w:rPr>
          <w:rFonts w:ascii="Verdana" w:eastAsia="Times New Roman" w:hAnsi="Verdana"/>
          <w:sz w:val="24"/>
          <w:szCs w:val="24"/>
          <w:lang w:eastAsia="en-GB"/>
        </w:rPr>
        <w:t>Explores the challenges and opportunities that work-based learning brings to higher education, especially the relationship between knowledge and performance.  A perceptive article, discussing the broadening of assessment methods and the need to develop writing skills as well as the skills of the job.</w:t>
      </w:r>
    </w:p>
    <w:p w:rsidR="00370315" w:rsidRPr="002A0CA1" w:rsidRDefault="00370315" w:rsidP="00370315">
      <w:pPr>
        <w:spacing w:after="0" w:line="240" w:lineRule="auto"/>
        <w:rPr>
          <w:rFonts w:ascii="Verdana" w:eastAsia="Times New Roman" w:hAnsi="Verdana"/>
          <w:sz w:val="24"/>
          <w:szCs w:val="24"/>
          <w:lang w:eastAsia="en-GB"/>
        </w:rPr>
      </w:pPr>
    </w:p>
    <w:p w:rsidR="00370315" w:rsidRPr="002A0CA1" w:rsidRDefault="00370315" w:rsidP="00370315">
      <w:pPr>
        <w:spacing w:after="0" w:line="240" w:lineRule="auto"/>
        <w:rPr>
          <w:rFonts w:ascii="Verdana" w:eastAsia="Times New Roman" w:hAnsi="Verdana"/>
          <w:b/>
          <w:sz w:val="24"/>
          <w:szCs w:val="24"/>
          <w:lang w:eastAsia="en-GB"/>
        </w:rPr>
      </w:pPr>
      <w:r w:rsidRPr="002A0CA1">
        <w:rPr>
          <w:rFonts w:ascii="Verdana" w:eastAsia="Times New Roman" w:hAnsi="Verdana"/>
          <w:sz w:val="24"/>
          <w:szCs w:val="24"/>
          <w:lang w:eastAsia="en-GB"/>
        </w:rPr>
        <w:t>Assessment/employability key words: writing skills; work-based learning</w:t>
      </w:r>
      <w:r w:rsidRPr="002A0CA1">
        <w:rPr>
          <w:rFonts w:ascii="Verdana" w:eastAsia="Times New Roman" w:hAnsi="Verdana"/>
          <w:b/>
          <w:sz w:val="24"/>
          <w:szCs w:val="24"/>
          <w:lang w:eastAsia="en-GB"/>
        </w:rPr>
        <w:t xml:space="preserve"> </w:t>
      </w:r>
    </w:p>
    <w:p w:rsidR="00370315" w:rsidRPr="002A0CA1" w:rsidRDefault="00370315" w:rsidP="00370315">
      <w:pPr>
        <w:spacing w:after="0" w:line="240" w:lineRule="auto"/>
        <w:rPr>
          <w:rFonts w:ascii="Verdana" w:eastAsia="Times New Roman" w:hAnsi="Verdana"/>
          <w:b/>
          <w:sz w:val="24"/>
          <w:szCs w:val="24"/>
          <w:lang w:eastAsia="en-GB"/>
        </w:rPr>
      </w:pPr>
    </w:p>
    <w:p w:rsidR="00370315" w:rsidRPr="002A0CA1" w:rsidRDefault="00370315" w:rsidP="00370315">
      <w:pPr>
        <w:spacing w:after="0" w:line="240" w:lineRule="auto"/>
        <w:rPr>
          <w:rFonts w:ascii="Verdana" w:eastAsia="Times New Roman" w:hAnsi="Verdana"/>
          <w:b/>
          <w:sz w:val="24"/>
          <w:szCs w:val="24"/>
          <w:lang w:eastAsia="en-GB"/>
        </w:rPr>
      </w:pPr>
      <w:r w:rsidRPr="002A0CA1">
        <w:rPr>
          <w:rFonts w:ascii="Verdana" w:eastAsia="Times New Roman" w:hAnsi="Verdana"/>
          <w:b/>
          <w:sz w:val="24"/>
          <w:szCs w:val="24"/>
          <w:lang w:eastAsia="en-GB"/>
        </w:rPr>
        <w:t>Tucker, L</w:t>
      </w:r>
      <w:r>
        <w:rPr>
          <w:rFonts w:ascii="Verdana" w:eastAsia="Times New Roman" w:hAnsi="Verdana"/>
          <w:b/>
          <w:sz w:val="24"/>
          <w:szCs w:val="24"/>
          <w:lang w:eastAsia="en-GB"/>
        </w:rPr>
        <w:t>.</w:t>
      </w:r>
      <w:r w:rsidRPr="002A0CA1">
        <w:rPr>
          <w:rFonts w:ascii="Verdana" w:eastAsia="Times New Roman" w:hAnsi="Verdana"/>
          <w:b/>
          <w:sz w:val="24"/>
          <w:szCs w:val="24"/>
          <w:lang w:eastAsia="en-GB"/>
        </w:rPr>
        <w:t xml:space="preserve"> and Robson, S.</w:t>
      </w:r>
      <w:r>
        <w:rPr>
          <w:rFonts w:ascii="Verdana" w:eastAsia="Times New Roman" w:hAnsi="Verdana"/>
          <w:b/>
          <w:sz w:val="24"/>
          <w:szCs w:val="24"/>
          <w:lang w:eastAsia="en-GB"/>
        </w:rPr>
        <w:t>,</w:t>
      </w:r>
      <w:r w:rsidRPr="002A0CA1">
        <w:rPr>
          <w:rFonts w:ascii="Verdana" w:eastAsia="Times New Roman" w:hAnsi="Verdana"/>
          <w:b/>
          <w:sz w:val="24"/>
          <w:szCs w:val="24"/>
          <w:lang w:eastAsia="en-GB"/>
        </w:rPr>
        <w:t xml:space="preserve"> (2009) Leeds Metropolitan University Workin’ progress (sports development)</w:t>
      </w:r>
    </w:p>
    <w:p w:rsidR="00370315" w:rsidRPr="002A0CA1" w:rsidRDefault="00370315" w:rsidP="00370315">
      <w:pPr>
        <w:spacing w:after="0" w:line="240" w:lineRule="auto"/>
        <w:rPr>
          <w:rFonts w:ascii="Verdana" w:eastAsia="Times New Roman" w:hAnsi="Verdana"/>
          <w:sz w:val="24"/>
          <w:szCs w:val="24"/>
          <w:lang w:eastAsia="en-GB"/>
        </w:rPr>
      </w:pPr>
    </w:p>
    <w:p w:rsidR="00370315" w:rsidRPr="002A0CA1" w:rsidRDefault="00370315" w:rsidP="00370315">
      <w:pPr>
        <w:spacing w:after="0" w:line="240" w:lineRule="auto"/>
        <w:ind w:left="360"/>
        <w:rPr>
          <w:rFonts w:ascii="Verdana" w:eastAsia="Times New Roman" w:hAnsi="Verdana"/>
          <w:sz w:val="24"/>
          <w:szCs w:val="24"/>
          <w:lang w:eastAsia="en-GB"/>
        </w:rPr>
      </w:pPr>
      <w:r w:rsidRPr="002A0CA1">
        <w:rPr>
          <w:rFonts w:ascii="Verdana" w:eastAsia="Times New Roman" w:hAnsi="Verdana"/>
          <w:sz w:val="24"/>
          <w:szCs w:val="24"/>
          <w:lang w:eastAsia="en-GB"/>
        </w:rPr>
        <w:t>Gives insights into the thinking behind the employability focus of BA (Hons) Sports Development course, formerly assessed by dissertation but now with the options of work-based inquiry or team project, to cater for different learning styles.</w:t>
      </w:r>
    </w:p>
    <w:p w:rsidR="00370315" w:rsidRPr="002A0CA1" w:rsidRDefault="00370315" w:rsidP="00370315">
      <w:pPr>
        <w:spacing w:after="0" w:line="240" w:lineRule="auto"/>
        <w:rPr>
          <w:rFonts w:ascii="Verdana" w:eastAsia="Times New Roman" w:hAnsi="Verdana"/>
          <w:sz w:val="24"/>
          <w:szCs w:val="24"/>
          <w:lang w:eastAsia="en-GB"/>
        </w:rPr>
      </w:pPr>
    </w:p>
    <w:p w:rsidR="00370315" w:rsidRPr="002A0CA1" w:rsidRDefault="00370315" w:rsidP="00370315">
      <w:pPr>
        <w:spacing w:after="0" w:line="240" w:lineRule="auto"/>
        <w:rPr>
          <w:rFonts w:ascii="Verdana" w:eastAsia="Times New Roman" w:hAnsi="Verdana"/>
          <w:sz w:val="24"/>
          <w:szCs w:val="24"/>
          <w:lang w:eastAsia="en-GB"/>
        </w:rPr>
      </w:pPr>
      <w:r w:rsidRPr="002A0CA1">
        <w:rPr>
          <w:rFonts w:ascii="Verdana" w:eastAsia="Times New Roman" w:hAnsi="Verdana"/>
          <w:sz w:val="24"/>
          <w:szCs w:val="24"/>
          <w:lang w:eastAsia="en-GB"/>
        </w:rPr>
        <w:t>Assessment/employability key words: work-based inquiry; team project</w:t>
      </w:r>
    </w:p>
    <w:p w:rsidR="00370315" w:rsidRPr="002A0CA1" w:rsidRDefault="00370315" w:rsidP="00370315">
      <w:pPr>
        <w:spacing w:after="0" w:line="240" w:lineRule="auto"/>
        <w:rPr>
          <w:rFonts w:ascii="Verdana" w:eastAsia="Times New Roman" w:hAnsi="Verdana"/>
          <w:sz w:val="24"/>
          <w:szCs w:val="24"/>
          <w:lang w:eastAsia="en-GB"/>
        </w:rPr>
      </w:pPr>
    </w:p>
    <w:p w:rsidR="00370315" w:rsidRPr="002A0CA1" w:rsidRDefault="00370315" w:rsidP="00370315">
      <w:pPr>
        <w:spacing w:after="0" w:line="240" w:lineRule="auto"/>
        <w:rPr>
          <w:rFonts w:ascii="Verdana" w:eastAsia="Times New Roman" w:hAnsi="Verdana"/>
          <w:b/>
          <w:i/>
          <w:sz w:val="24"/>
          <w:szCs w:val="24"/>
          <w:lang w:eastAsia="en-GB"/>
        </w:rPr>
      </w:pPr>
      <w:r w:rsidRPr="002A0CA1">
        <w:rPr>
          <w:rFonts w:ascii="Verdana" w:eastAsia="Times New Roman" w:hAnsi="Verdana"/>
          <w:b/>
          <w:i/>
          <w:sz w:val="24"/>
          <w:szCs w:val="24"/>
          <w:lang w:eastAsia="en-GB"/>
        </w:rPr>
        <w:t>LINK 27, Graduates with Impact</w:t>
      </w:r>
      <w:r>
        <w:rPr>
          <w:rFonts w:ascii="Verdana" w:eastAsia="Times New Roman" w:hAnsi="Verdana"/>
          <w:b/>
          <w:i/>
          <w:sz w:val="24"/>
          <w:szCs w:val="24"/>
          <w:lang w:eastAsia="en-GB"/>
        </w:rPr>
        <w:t xml:space="preserve">, </w:t>
      </w:r>
      <w:r w:rsidRPr="00795B2F">
        <w:rPr>
          <w:rFonts w:ascii="Verdana" w:eastAsia="Times New Roman" w:hAnsi="Verdana"/>
          <w:b/>
          <w:sz w:val="24"/>
          <w:szCs w:val="24"/>
          <w:lang w:eastAsia="en-GB"/>
        </w:rPr>
        <w:t>Hospitality, Leisure Sport and Tourism Network, May 2011</w:t>
      </w:r>
    </w:p>
    <w:p w:rsidR="00370315" w:rsidRDefault="0006772E" w:rsidP="00370315">
      <w:pPr>
        <w:spacing w:after="0" w:line="240" w:lineRule="auto"/>
        <w:rPr>
          <w:rFonts w:ascii="Verdana" w:eastAsia="Times New Roman" w:hAnsi="Verdana"/>
          <w:b/>
          <w:i/>
          <w:sz w:val="24"/>
          <w:szCs w:val="24"/>
          <w:lang w:eastAsia="en-GB"/>
        </w:rPr>
      </w:pPr>
      <w:hyperlink r:id="rId9" w:history="1">
        <w:r w:rsidRPr="0086680B">
          <w:rPr>
            <w:rStyle w:val="Hyperlink"/>
            <w:rFonts w:ascii="Verdana" w:eastAsia="Times New Roman" w:hAnsi="Verdana"/>
            <w:b/>
            <w:i/>
            <w:sz w:val="24"/>
            <w:szCs w:val="24"/>
            <w:lang w:eastAsia="en-GB"/>
          </w:rPr>
          <w:t>http://www.heacademy.ac.uk/assets/hlst/documents/LINK_Newsletter/LinkNewsletter27.pdf</w:t>
        </w:r>
      </w:hyperlink>
    </w:p>
    <w:p w:rsidR="0006772E" w:rsidRPr="0006772E" w:rsidRDefault="0006772E" w:rsidP="00370315">
      <w:pPr>
        <w:spacing w:after="0" w:line="240" w:lineRule="auto"/>
        <w:rPr>
          <w:rFonts w:ascii="Verdana" w:eastAsia="Times New Roman" w:hAnsi="Verdana"/>
          <w:b/>
          <w:i/>
          <w:sz w:val="24"/>
          <w:szCs w:val="24"/>
          <w:lang w:eastAsia="en-GB"/>
        </w:rPr>
      </w:pPr>
    </w:p>
    <w:p w:rsidR="00370315" w:rsidRPr="002A0CA1" w:rsidRDefault="00370315" w:rsidP="00370315">
      <w:pPr>
        <w:spacing w:after="0" w:line="240" w:lineRule="auto"/>
        <w:rPr>
          <w:rFonts w:ascii="Verdana" w:eastAsia="Times New Roman" w:hAnsi="Verdana"/>
          <w:b/>
          <w:sz w:val="24"/>
          <w:szCs w:val="24"/>
          <w:lang w:eastAsia="en-GB"/>
        </w:rPr>
      </w:pPr>
      <w:r w:rsidRPr="002A0CA1">
        <w:rPr>
          <w:rFonts w:ascii="Verdana" w:eastAsia="Times New Roman" w:hAnsi="Verdana"/>
          <w:b/>
          <w:sz w:val="24"/>
          <w:szCs w:val="24"/>
          <w:lang w:eastAsia="en-GB"/>
        </w:rPr>
        <w:t>Crabtree, R</w:t>
      </w:r>
      <w:r>
        <w:rPr>
          <w:rFonts w:ascii="Verdana" w:eastAsia="Times New Roman" w:hAnsi="Verdana"/>
          <w:b/>
          <w:sz w:val="24"/>
          <w:szCs w:val="24"/>
          <w:lang w:eastAsia="en-GB"/>
        </w:rPr>
        <w:t>.</w:t>
      </w:r>
      <w:r w:rsidRPr="002A0CA1">
        <w:rPr>
          <w:rFonts w:ascii="Verdana" w:eastAsia="Times New Roman" w:hAnsi="Verdana"/>
          <w:b/>
          <w:sz w:val="24"/>
          <w:szCs w:val="24"/>
          <w:lang w:eastAsia="en-GB"/>
        </w:rPr>
        <w:t xml:space="preserve">, Northumbria University, and Emery P., (2011) La Trobe University, Australia </w:t>
      </w:r>
    </w:p>
    <w:p w:rsidR="00370315" w:rsidRPr="002A0CA1" w:rsidRDefault="00370315" w:rsidP="00370315">
      <w:pPr>
        <w:spacing w:after="0" w:line="240" w:lineRule="auto"/>
        <w:rPr>
          <w:rFonts w:ascii="Verdana" w:eastAsia="Times New Roman" w:hAnsi="Verdana"/>
          <w:b/>
          <w:sz w:val="24"/>
          <w:szCs w:val="24"/>
          <w:lang w:eastAsia="en-GB"/>
        </w:rPr>
      </w:pPr>
      <w:r w:rsidRPr="002A0CA1">
        <w:rPr>
          <w:rFonts w:ascii="Verdana" w:eastAsia="Times New Roman" w:hAnsi="Verdana"/>
          <w:b/>
          <w:sz w:val="24"/>
          <w:szCs w:val="24"/>
          <w:lang w:eastAsia="en-GB"/>
        </w:rPr>
        <w:t>Producing graduates who are ‘fit for purpose’: a case study of sport management</w:t>
      </w:r>
    </w:p>
    <w:p w:rsidR="00370315" w:rsidRPr="002A0CA1" w:rsidRDefault="00370315" w:rsidP="00370315">
      <w:pPr>
        <w:spacing w:after="0" w:line="240" w:lineRule="auto"/>
        <w:rPr>
          <w:rFonts w:ascii="Verdana" w:eastAsia="Times New Roman" w:hAnsi="Verdana"/>
          <w:sz w:val="24"/>
          <w:szCs w:val="24"/>
          <w:lang w:eastAsia="en-GB"/>
        </w:rPr>
      </w:pPr>
    </w:p>
    <w:p w:rsidR="00370315" w:rsidRPr="002A0CA1" w:rsidRDefault="00370315" w:rsidP="00370315">
      <w:pPr>
        <w:spacing w:after="0" w:line="240" w:lineRule="auto"/>
        <w:ind w:left="360"/>
        <w:rPr>
          <w:rFonts w:ascii="Verdana" w:eastAsia="Times New Roman" w:hAnsi="Verdana"/>
          <w:sz w:val="24"/>
          <w:szCs w:val="24"/>
          <w:lang w:eastAsia="en-GB"/>
        </w:rPr>
      </w:pPr>
      <w:r w:rsidRPr="002A0CA1">
        <w:rPr>
          <w:rFonts w:ascii="Verdana" w:eastAsia="Times New Roman" w:hAnsi="Verdana"/>
          <w:sz w:val="24"/>
          <w:szCs w:val="24"/>
          <w:lang w:eastAsia="en-GB"/>
        </w:rPr>
        <w:t>This article outlines the reasons behind the need for future investigation by higher education into the sport management industry, and the proposed study to do this. The study will attempt to build a theoretical framework for the future pedagogy and curriculum development of sport management university education, with a careful eye on the industry and its needs.  Assessment should be included in this study.</w:t>
      </w:r>
    </w:p>
    <w:p w:rsidR="00370315" w:rsidRPr="002A0CA1" w:rsidRDefault="00370315" w:rsidP="00370315">
      <w:pPr>
        <w:spacing w:after="0" w:line="240" w:lineRule="auto"/>
        <w:rPr>
          <w:rFonts w:ascii="Verdana" w:eastAsia="Times New Roman" w:hAnsi="Verdana"/>
          <w:b/>
          <w:sz w:val="24"/>
          <w:szCs w:val="24"/>
          <w:lang w:eastAsia="en-GB"/>
        </w:rPr>
      </w:pPr>
    </w:p>
    <w:p w:rsidR="00370315" w:rsidRPr="002A0CA1" w:rsidRDefault="00370315" w:rsidP="00370315">
      <w:pPr>
        <w:spacing w:after="0" w:line="240" w:lineRule="auto"/>
        <w:rPr>
          <w:rFonts w:ascii="Verdana" w:eastAsia="Times New Roman" w:hAnsi="Verdana"/>
          <w:sz w:val="24"/>
          <w:szCs w:val="24"/>
          <w:lang w:eastAsia="en-GB"/>
        </w:rPr>
      </w:pPr>
      <w:r w:rsidRPr="002A0CA1">
        <w:rPr>
          <w:rFonts w:ascii="Verdana" w:eastAsia="Times New Roman" w:hAnsi="Verdana"/>
          <w:sz w:val="24"/>
          <w:szCs w:val="24"/>
          <w:lang w:eastAsia="en-GB"/>
        </w:rPr>
        <w:t>Assessment/employability key words: employer engagement</w:t>
      </w:r>
    </w:p>
    <w:p w:rsidR="00370315" w:rsidRPr="002A0CA1" w:rsidRDefault="00370315" w:rsidP="00370315">
      <w:pPr>
        <w:spacing w:after="0" w:line="240" w:lineRule="auto"/>
        <w:rPr>
          <w:rFonts w:ascii="Verdana" w:eastAsia="Times New Roman" w:hAnsi="Verdana"/>
          <w:b/>
          <w:sz w:val="24"/>
          <w:szCs w:val="24"/>
          <w:lang w:eastAsia="en-GB"/>
        </w:rPr>
      </w:pPr>
    </w:p>
    <w:p w:rsidR="00370315" w:rsidRPr="002A0CA1" w:rsidRDefault="00370315" w:rsidP="00370315">
      <w:pPr>
        <w:spacing w:after="0" w:line="240" w:lineRule="auto"/>
        <w:rPr>
          <w:rFonts w:ascii="Verdana" w:eastAsia="Times New Roman" w:hAnsi="Verdana"/>
          <w:b/>
          <w:sz w:val="24"/>
          <w:szCs w:val="24"/>
          <w:lang w:eastAsia="en-GB"/>
        </w:rPr>
      </w:pPr>
      <w:r w:rsidRPr="002A0CA1">
        <w:rPr>
          <w:rFonts w:ascii="Verdana" w:eastAsia="Times New Roman" w:hAnsi="Verdana"/>
          <w:b/>
          <w:sz w:val="24"/>
          <w:szCs w:val="24"/>
          <w:lang w:eastAsia="en-GB"/>
        </w:rPr>
        <w:t>Hindley, D. (2011) Nottingham Trent University</w:t>
      </w:r>
    </w:p>
    <w:p w:rsidR="00370315" w:rsidRPr="002A0CA1" w:rsidRDefault="00370315" w:rsidP="00370315">
      <w:pPr>
        <w:spacing w:after="0" w:line="240" w:lineRule="auto"/>
        <w:rPr>
          <w:rFonts w:ascii="Verdana" w:eastAsia="Times New Roman" w:hAnsi="Verdana"/>
          <w:b/>
          <w:sz w:val="24"/>
          <w:szCs w:val="24"/>
          <w:lang w:eastAsia="en-GB"/>
        </w:rPr>
      </w:pPr>
      <w:r w:rsidRPr="002A0CA1">
        <w:rPr>
          <w:rFonts w:ascii="Verdana" w:eastAsia="Times New Roman" w:hAnsi="Verdana"/>
          <w:b/>
          <w:sz w:val="24"/>
          <w:szCs w:val="24"/>
          <w:lang w:eastAsia="en-GB"/>
        </w:rPr>
        <w:t>Sport and Social Inclusion: engaging students in evaluating the social impact of sport (sport and leisure)</w:t>
      </w:r>
    </w:p>
    <w:p w:rsidR="00370315" w:rsidRPr="002A0CA1" w:rsidRDefault="00370315" w:rsidP="00370315">
      <w:pPr>
        <w:spacing w:after="0" w:line="240" w:lineRule="auto"/>
        <w:rPr>
          <w:rFonts w:ascii="Verdana" w:eastAsia="Times New Roman" w:hAnsi="Verdana"/>
          <w:sz w:val="24"/>
          <w:szCs w:val="24"/>
          <w:lang w:eastAsia="en-GB"/>
        </w:rPr>
      </w:pPr>
    </w:p>
    <w:p w:rsidR="00370315" w:rsidRPr="002A0CA1" w:rsidRDefault="00370315" w:rsidP="00370315">
      <w:pPr>
        <w:spacing w:after="0" w:line="240" w:lineRule="auto"/>
        <w:ind w:left="360"/>
        <w:rPr>
          <w:rFonts w:ascii="Verdana" w:eastAsia="Times New Roman" w:hAnsi="Verdana"/>
          <w:b/>
          <w:i/>
          <w:sz w:val="24"/>
          <w:szCs w:val="24"/>
          <w:lang w:eastAsia="en-GB"/>
        </w:rPr>
      </w:pPr>
      <w:r w:rsidRPr="002A0CA1">
        <w:rPr>
          <w:rFonts w:ascii="Verdana" w:eastAsia="Times New Roman" w:hAnsi="Verdana"/>
          <w:sz w:val="24"/>
          <w:szCs w:val="24"/>
          <w:lang w:eastAsia="en-GB"/>
        </w:rPr>
        <w:t>Graduates working in the field of community sports development are expected to have analytical and research skills.  The module assessment discussed here requires students to evaluate and existing or proposed sports initiative, entering into a dialogue with the organisation implementing the project.  The assessment methodology carefully supports the developing employability of the student.</w:t>
      </w:r>
    </w:p>
    <w:p w:rsidR="00370315" w:rsidRPr="002A0CA1" w:rsidRDefault="00370315" w:rsidP="00370315">
      <w:pPr>
        <w:spacing w:after="0" w:line="240" w:lineRule="auto"/>
        <w:rPr>
          <w:rFonts w:ascii="Verdana" w:eastAsia="Times New Roman" w:hAnsi="Verdana"/>
          <w:b/>
          <w:sz w:val="24"/>
          <w:szCs w:val="24"/>
          <w:lang w:eastAsia="en-GB"/>
        </w:rPr>
      </w:pPr>
    </w:p>
    <w:p w:rsidR="00370315" w:rsidRPr="002A0CA1" w:rsidRDefault="00370315" w:rsidP="00370315">
      <w:pPr>
        <w:spacing w:after="0" w:line="240" w:lineRule="auto"/>
        <w:rPr>
          <w:rFonts w:ascii="Verdana" w:eastAsia="Times New Roman" w:hAnsi="Verdana"/>
          <w:sz w:val="24"/>
          <w:szCs w:val="24"/>
          <w:lang w:eastAsia="en-GB"/>
        </w:rPr>
      </w:pPr>
      <w:r w:rsidRPr="002A0CA1">
        <w:rPr>
          <w:rFonts w:ascii="Verdana" w:eastAsia="Times New Roman" w:hAnsi="Verdana"/>
          <w:sz w:val="24"/>
          <w:szCs w:val="24"/>
          <w:lang w:eastAsia="en-GB"/>
        </w:rPr>
        <w:t>Assessment/employability key words: employer engagement; assessment for employability</w:t>
      </w:r>
    </w:p>
    <w:p w:rsidR="00370315" w:rsidRPr="002A0CA1" w:rsidRDefault="00370315" w:rsidP="00370315">
      <w:pPr>
        <w:spacing w:after="0" w:line="240" w:lineRule="auto"/>
        <w:rPr>
          <w:rFonts w:ascii="Verdana" w:eastAsia="Times New Roman" w:hAnsi="Verdana"/>
          <w:b/>
          <w:sz w:val="24"/>
          <w:szCs w:val="24"/>
          <w:lang w:eastAsia="en-GB"/>
        </w:rPr>
      </w:pPr>
    </w:p>
    <w:p w:rsidR="00370315" w:rsidRPr="002A0CA1" w:rsidRDefault="00370315" w:rsidP="00370315">
      <w:pPr>
        <w:spacing w:after="0" w:line="240" w:lineRule="auto"/>
        <w:rPr>
          <w:rFonts w:ascii="Verdana" w:eastAsia="Times New Roman" w:hAnsi="Verdana"/>
          <w:b/>
          <w:sz w:val="24"/>
          <w:szCs w:val="24"/>
          <w:lang w:eastAsia="en-GB"/>
        </w:rPr>
      </w:pPr>
      <w:r w:rsidRPr="002A0CA1">
        <w:rPr>
          <w:rFonts w:ascii="Verdana" w:eastAsia="Times New Roman" w:hAnsi="Verdana"/>
          <w:b/>
          <w:sz w:val="24"/>
          <w:szCs w:val="24"/>
          <w:lang w:eastAsia="en-GB"/>
        </w:rPr>
        <w:t>Sewell, P. and Dacre Pool, L</w:t>
      </w:r>
      <w:r>
        <w:rPr>
          <w:rFonts w:ascii="Verdana" w:eastAsia="Times New Roman" w:hAnsi="Verdana"/>
          <w:b/>
          <w:sz w:val="24"/>
          <w:szCs w:val="24"/>
          <w:lang w:eastAsia="en-GB"/>
        </w:rPr>
        <w:t>.</w:t>
      </w:r>
      <w:r w:rsidRPr="002A0CA1">
        <w:rPr>
          <w:rFonts w:ascii="Verdana" w:eastAsia="Times New Roman" w:hAnsi="Verdana"/>
          <w:b/>
          <w:sz w:val="24"/>
          <w:szCs w:val="24"/>
          <w:lang w:eastAsia="en-GB"/>
        </w:rPr>
        <w:t>, (2011) University of Central Lancashire</w:t>
      </w:r>
    </w:p>
    <w:p w:rsidR="00370315" w:rsidRPr="002A0CA1" w:rsidRDefault="00370315" w:rsidP="00370315">
      <w:pPr>
        <w:spacing w:after="0" w:line="240" w:lineRule="auto"/>
        <w:rPr>
          <w:rFonts w:ascii="Verdana" w:eastAsia="Times New Roman" w:hAnsi="Verdana"/>
          <w:b/>
          <w:sz w:val="24"/>
          <w:szCs w:val="24"/>
          <w:lang w:eastAsia="en-GB"/>
        </w:rPr>
      </w:pPr>
      <w:r w:rsidRPr="002A0CA1">
        <w:rPr>
          <w:rFonts w:ascii="Verdana" w:eastAsia="Times New Roman" w:hAnsi="Verdana"/>
          <w:b/>
          <w:sz w:val="24"/>
          <w:szCs w:val="24"/>
          <w:lang w:eastAsia="en-GB"/>
        </w:rPr>
        <w:t>CareerEDGE: A practical model of graduate employability (generic)</w:t>
      </w:r>
    </w:p>
    <w:p w:rsidR="00370315" w:rsidRPr="002A0CA1" w:rsidRDefault="00370315" w:rsidP="00370315">
      <w:pPr>
        <w:spacing w:after="0" w:line="240" w:lineRule="auto"/>
        <w:rPr>
          <w:rFonts w:ascii="Verdana" w:eastAsia="Times New Roman" w:hAnsi="Verdana"/>
          <w:sz w:val="24"/>
          <w:szCs w:val="24"/>
          <w:lang w:eastAsia="en-GB"/>
        </w:rPr>
      </w:pPr>
    </w:p>
    <w:p w:rsidR="00370315" w:rsidRPr="002A0CA1" w:rsidRDefault="00370315" w:rsidP="00370315">
      <w:pPr>
        <w:spacing w:after="0" w:line="240" w:lineRule="auto"/>
        <w:ind w:left="360"/>
        <w:rPr>
          <w:rFonts w:ascii="Verdana" w:eastAsia="Times New Roman" w:hAnsi="Verdana"/>
          <w:sz w:val="24"/>
          <w:szCs w:val="24"/>
          <w:lang w:eastAsia="en-GB"/>
        </w:rPr>
      </w:pPr>
      <w:r w:rsidRPr="002A0CA1">
        <w:rPr>
          <w:rFonts w:ascii="Verdana" w:eastAsia="Times New Roman" w:hAnsi="Verdana"/>
          <w:sz w:val="24"/>
          <w:szCs w:val="24"/>
          <w:lang w:eastAsia="en-GB"/>
        </w:rPr>
        <w:t>This article is written by two people significant in the field of employability</w:t>
      </w:r>
      <w:r>
        <w:rPr>
          <w:rFonts w:ascii="Verdana" w:eastAsia="Times New Roman" w:hAnsi="Verdana"/>
          <w:sz w:val="24"/>
          <w:szCs w:val="24"/>
          <w:lang w:eastAsia="en-GB"/>
        </w:rPr>
        <w:t xml:space="preserve"> and active</w:t>
      </w:r>
      <w:r w:rsidRPr="002A0CA1">
        <w:rPr>
          <w:rFonts w:ascii="Verdana" w:eastAsia="Times New Roman" w:hAnsi="Verdana"/>
          <w:sz w:val="24"/>
          <w:szCs w:val="24"/>
          <w:lang w:eastAsia="en-GB"/>
        </w:rPr>
        <w:t>.  The CareerEDGE model is becoming well known; it, and associated work are being used in the practical application of employability development.  The article does not directly address assessment methods which might enhance this development, but is a useful component when thinking about this subject and in planning programmes.  A following article in this edition of LINK by Lorraine Dacre Pool discusses the development of emotional intelligence, seen by both authors as an important element in employability.</w:t>
      </w:r>
    </w:p>
    <w:p w:rsidR="00370315" w:rsidRPr="002A0CA1" w:rsidRDefault="00370315" w:rsidP="00370315">
      <w:pPr>
        <w:spacing w:after="0" w:line="240" w:lineRule="auto"/>
        <w:rPr>
          <w:rFonts w:ascii="Verdana" w:eastAsia="Times New Roman" w:hAnsi="Verdana"/>
          <w:b/>
          <w:sz w:val="24"/>
          <w:szCs w:val="24"/>
          <w:lang w:eastAsia="en-GB"/>
        </w:rPr>
      </w:pPr>
    </w:p>
    <w:p w:rsidR="00370315" w:rsidRPr="002A0CA1" w:rsidRDefault="00370315" w:rsidP="00370315">
      <w:pPr>
        <w:spacing w:after="0" w:line="240" w:lineRule="auto"/>
        <w:rPr>
          <w:rFonts w:ascii="Verdana" w:eastAsia="Times New Roman" w:hAnsi="Verdana"/>
          <w:b/>
          <w:sz w:val="24"/>
          <w:szCs w:val="24"/>
          <w:lang w:eastAsia="en-GB"/>
        </w:rPr>
      </w:pPr>
      <w:r w:rsidRPr="002A0CA1">
        <w:rPr>
          <w:rFonts w:ascii="Verdana" w:eastAsia="Times New Roman" w:hAnsi="Verdana"/>
          <w:sz w:val="24"/>
          <w:szCs w:val="24"/>
          <w:lang w:eastAsia="en-GB"/>
        </w:rPr>
        <w:t>Assessment/employability key words: emotional intelligence</w:t>
      </w:r>
      <w:r>
        <w:rPr>
          <w:rFonts w:ascii="Verdana" w:eastAsia="Times New Roman" w:hAnsi="Verdana"/>
          <w:sz w:val="24"/>
          <w:szCs w:val="24"/>
          <w:lang w:eastAsia="en-GB"/>
        </w:rPr>
        <w:t>, CareerEDGE</w:t>
      </w:r>
      <w:r w:rsidRPr="002A0CA1">
        <w:rPr>
          <w:rFonts w:ascii="Verdana" w:eastAsia="Times New Roman" w:hAnsi="Verdana"/>
          <w:b/>
          <w:sz w:val="24"/>
          <w:szCs w:val="24"/>
          <w:lang w:eastAsia="en-GB"/>
        </w:rPr>
        <w:t xml:space="preserve"> </w:t>
      </w:r>
    </w:p>
    <w:p w:rsidR="00370315" w:rsidRPr="002A0CA1" w:rsidRDefault="00370315" w:rsidP="00370315">
      <w:pPr>
        <w:spacing w:after="0" w:line="240" w:lineRule="auto"/>
        <w:rPr>
          <w:rFonts w:ascii="Verdana" w:eastAsia="Times New Roman" w:hAnsi="Verdana"/>
          <w:b/>
          <w:sz w:val="24"/>
          <w:szCs w:val="24"/>
          <w:lang w:eastAsia="en-GB"/>
        </w:rPr>
      </w:pPr>
    </w:p>
    <w:p w:rsidR="00370315" w:rsidRPr="002A0CA1" w:rsidRDefault="00370315" w:rsidP="00370315">
      <w:pPr>
        <w:spacing w:after="0" w:line="240" w:lineRule="auto"/>
        <w:rPr>
          <w:rFonts w:ascii="Verdana" w:eastAsia="Times New Roman" w:hAnsi="Verdana"/>
          <w:b/>
          <w:sz w:val="24"/>
          <w:szCs w:val="24"/>
          <w:lang w:eastAsia="en-GB"/>
        </w:rPr>
      </w:pPr>
      <w:r w:rsidRPr="002A0CA1">
        <w:rPr>
          <w:rFonts w:ascii="Verdana" w:eastAsia="Times New Roman" w:hAnsi="Verdana"/>
          <w:b/>
          <w:sz w:val="24"/>
          <w:szCs w:val="24"/>
          <w:lang w:eastAsia="en-GB"/>
        </w:rPr>
        <w:t>Simper, T. and Nield, K.  (2011) Sheffield Hallam University</w:t>
      </w:r>
    </w:p>
    <w:p w:rsidR="00370315" w:rsidRPr="002A0CA1" w:rsidRDefault="00370315" w:rsidP="00370315">
      <w:pPr>
        <w:spacing w:after="0" w:line="240" w:lineRule="auto"/>
        <w:rPr>
          <w:rFonts w:ascii="Verdana" w:eastAsia="Times New Roman" w:hAnsi="Verdana"/>
          <w:b/>
          <w:sz w:val="24"/>
          <w:szCs w:val="24"/>
          <w:lang w:eastAsia="en-GB"/>
        </w:rPr>
      </w:pPr>
      <w:r w:rsidRPr="002A0CA1">
        <w:rPr>
          <w:rFonts w:ascii="Verdana" w:eastAsia="Times New Roman" w:hAnsi="Verdana"/>
          <w:b/>
          <w:sz w:val="24"/>
          <w:szCs w:val="24"/>
          <w:lang w:eastAsia="en-GB"/>
        </w:rPr>
        <w:t>Delivering Appropriate Employment-Related Skills for Graduates of Nutrition</w:t>
      </w:r>
    </w:p>
    <w:p w:rsidR="00370315" w:rsidRPr="002A0CA1" w:rsidRDefault="00370315" w:rsidP="00370315">
      <w:pPr>
        <w:spacing w:after="0" w:line="240" w:lineRule="auto"/>
        <w:rPr>
          <w:rFonts w:ascii="Verdana" w:eastAsia="Times New Roman" w:hAnsi="Verdana"/>
          <w:sz w:val="24"/>
          <w:szCs w:val="24"/>
          <w:lang w:eastAsia="en-GB"/>
        </w:rPr>
      </w:pPr>
    </w:p>
    <w:p w:rsidR="00370315" w:rsidRPr="002A0CA1" w:rsidRDefault="00370315" w:rsidP="00370315">
      <w:pPr>
        <w:spacing w:after="0" w:line="240" w:lineRule="auto"/>
        <w:ind w:left="360"/>
        <w:rPr>
          <w:rFonts w:ascii="Verdana" w:eastAsia="Times New Roman" w:hAnsi="Verdana"/>
          <w:sz w:val="24"/>
          <w:szCs w:val="24"/>
          <w:lang w:eastAsia="en-GB"/>
        </w:rPr>
      </w:pPr>
      <w:r w:rsidRPr="002A0CA1">
        <w:rPr>
          <w:rFonts w:ascii="Verdana" w:eastAsia="Times New Roman" w:hAnsi="Verdana"/>
          <w:sz w:val="24"/>
          <w:szCs w:val="24"/>
          <w:lang w:eastAsia="en-GB"/>
        </w:rPr>
        <w:t>The authors say that oral viva and case studies may not be highly innovative as assessment methods, but that they are used here to ensure both relevance and reality for employment.  Employment in nutrition typically involves advising people about lifestyle and eating habits; the assessment method takes future employment needs into consideration.</w:t>
      </w:r>
    </w:p>
    <w:p w:rsidR="00370315" w:rsidRPr="002A0CA1" w:rsidRDefault="00370315" w:rsidP="00370315">
      <w:pPr>
        <w:spacing w:after="0" w:line="240" w:lineRule="auto"/>
        <w:rPr>
          <w:rFonts w:ascii="Verdana" w:eastAsia="Times New Roman" w:hAnsi="Verdana"/>
          <w:b/>
          <w:sz w:val="24"/>
          <w:szCs w:val="24"/>
          <w:lang w:eastAsia="en-GB"/>
        </w:rPr>
      </w:pPr>
    </w:p>
    <w:p w:rsidR="00370315" w:rsidRPr="002A0CA1" w:rsidRDefault="00370315" w:rsidP="00370315">
      <w:pPr>
        <w:spacing w:after="0" w:line="240" w:lineRule="auto"/>
        <w:rPr>
          <w:rFonts w:ascii="Verdana" w:eastAsia="Times New Roman" w:hAnsi="Verdana"/>
          <w:b/>
          <w:sz w:val="24"/>
          <w:szCs w:val="24"/>
          <w:lang w:eastAsia="en-GB"/>
        </w:rPr>
      </w:pPr>
      <w:r w:rsidRPr="002A0CA1">
        <w:rPr>
          <w:rFonts w:ascii="Verdana" w:eastAsia="Times New Roman" w:hAnsi="Verdana"/>
          <w:sz w:val="24"/>
          <w:szCs w:val="24"/>
          <w:lang w:eastAsia="en-GB"/>
        </w:rPr>
        <w:t>Assessment/employability key words: viva; case studies; customer service</w:t>
      </w:r>
      <w:r w:rsidRPr="002A0CA1">
        <w:rPr>
          <w:rFonts w:ascii="Verdana" w:eastAsia="Times New Roman" w:hAnsi="Verdana"/>
          <w:b/>
          <w:sz w:val="24"/>
          <w:szCs w:val="24"/>
          <w:lang w:eastAsia="en-GB"/>
        </w:rPr>
        <w:t xml:space="preserve"> </w:t>
      </w:r>
    </w:p>
    <w:p w:rsidR="00370315" w:rsidRPr="002A0CA1" w:rsidRDefault="00370315" w:rsidP="00370315">
      <w:pPr>
        <w:spacing w:after="0" w:line="240" w:lineRule="auto"/>
        <w:rPr>
          <w:rFonts w:ascii="Verdana" w:eastAsia="Times New Roman" w:hAnsi="Verdana"/>
          <w:b/>
          <w:sz w:val="24"/>
          <w:szCs w:val="24"/>
          <w:lang w:eastAsia="en-GB"/>
        </w:rPr>
      </w:pPr>
    </w:p>
    <w:p w:rsidR="00370315" w:rsidRPr="002A0CA1" w:rsidRDefault="00370315" w:rsidP="00370315">
      <w:pPr>
        <w:spacing w:after="0" w:line="240" w:lineRule="auto"/>
        <w:rPr>
          <w:rFonts w:ascii="Verdana" w:eastAsia="Times New Roman" w:hAnsi="Verdana"/>
          <w:b/>
          <w:sz w:val="24"/>
          <w:szCs w:val="24"/>
          <w:lang w:eastAsia="en-GB"/>
        </w:rPr>
      </w:pPr>
      <w:r w:rsidRPr="002A0CA1">
        <w:rPr>
          <w:rFonts w:ascii="Verdana" w:eastAsia="Times New Roman" w:hAnsi="Verdana"/>
          <w:b/>
          <w:sz w:val="24"/>
          <w:szCs w:val="24"/>
          <w:lang w:eastAsia="en-GB"/>
        </w:rPr>
        <w:t>Simpson, J</w:t>
      </w:r>
      <w:r>
        <w:rPr>
          <w:rFonts w:ascii="Verdana" w:eastAsia="Times New Roman" w:hAnsi="Verdana"/>
          <w:b/>
          <w:sz w:val="24"/>
          <w:szCs w:val="24"/>
          <w:lang w:eastAsia="en-GB"/>
        </w:rPr>
        <w:t>.</w:t>
      </w:r>
      <w:r w:rsidRPr="002A0CA1">
        <w:rPr>
          <w:rFonts w:ascii="Verdana" w:eastAsia="Times New Roman" w:hAnsi="Verdana"/>
          <w:b/>
          <w:sz w:val="24"/>
          <w:szCs w:val="24"/>
          <w:lang w:eastAsia="en-GB"/>
        </w:rPr>
        <w:t xml:space="preserve"> and Pioli, D. (2011) University College Birmingham</w:t>
      </w:r>
    </w:p>
    <w:p w:rsidR="00370315" w:rsidRPr="002A0CA1" w:rsidRDefault="00370315" w:rsidP="00370315">
      <w:pPr>
        <w:spacing w:after="0" w:line="240" w:lineRule="auto"/>
        <w:rPr>
          <w:rFonts w:ascii="Verdana" w:eastAsia="Times New Roman" w:hAnsi="Verdana"/>
          <w:b/>
          <w:sz w:val="24"/>
          <w:szCs w:val="24"/>
          <w:lang w:eastAsia="en-GB"/>
        </w:rPr>
      </w:pPr>
      <w:r w:rsidRPr="002A0CA1">
        <w:rPr>
          <w:rFonts w:ascii="Verdana" w:eastAsia="Times New Roman" w:hAnsi="Verdana"/>
          <w:b/>
          <w:sz w:val="24"/>
          <w:szCs w:val="24"/>
          <w:lang w:eastAsia="en-GB"/>
        </w:rPr>
        <w:t>E-cases as a vehicle for enhancing employability (HLST and hybrid)</w:t>
      </w:r>
    </w:p>
    <w:p w:rsidR="00370315" w:rsidRPr="002A0CA1" w:rsidRDefault="00370315" w:rsidP="00370315">
      <w:pPr>
        <w:spacing w:after="0" w:line="240" w:lineRule="auto"/>
        <w:rPr>
          <w:rFonts w:ascii="Verdana" w:eastAsia="Times New Roman" w:hAnsi="Verdana"/>
          <w:sz w:val="24"/>
          <w:szCs w:val="24"/>
          <w:lang w:eastAsia="en-GB"/>
        </w:rPr>
      </w:pPr>
    </w:p>
    <w:p w:rsidR="00370315" w:rsidRPr="002A0CA1" w:rsidRDefault="00370315" w:rsidP="00370315">
      <w:pPr>
        <w:spacing w:after="0" w:line="240" w:lineRule="auto"/>
        <w:ind w:left="360"/>
        <w:rPr>
          <w:rFonts w:ascii="Verdana" w:eastAsia="Times New Roman" w:hAnsi="Verdana"/>
          <w:sz w:val="24"/>
          <w:szCs w:val="24"/>
          <w:lang w:eastAsia="en-GB"/>
        </w:rPr>
      </w:pPr>
      <w:r w:rsidRPr="002A0CA1">
        <w:rPr>
          <w:rFonts w:ascii="Verdana" w:eastAsia="Times New Roman" w:hAnsi="Verdana"/>
          <w:sz w:val="24"/>
          <w:szCs w:val="24"/>
          <w:lang w:eastAsia="en-GB"/>
        </w:rPr>
        <w:t>In the capstone module of Strategic Management, e-case studies allow the gradual assimilation and analysis of data, enabling the student to monitor an organisation through a semester and produce formal strategic assessment of the future of the firm.  Elements of this process have been introduced into the module examination, in which students consider the implementation of their selected strategy. The flexibility of ‘real life’ case studies enhances both skills and employability</w:t>
      </w:r>
    </w:p>
    <w:p w:rsidR="00370315" w:rsidRPr="002A0CA1" w:rsidRDefault="00370315" w:rsidP="00370315">
      <w:pPr>
        <w:spacing w:after="0" w:line="240" w:lineRule="auto"/>
        <w:rPr>
          <w:rFonts w:ascii="Verdana" w:eastAsia="Times New Roman" w:hAnsi="Verdana"/>
          <w:b/>
          <w:sz w:val="24"/>
          <w:szCs w:val="24"/>
          <w:lang w:eastAsia="en-GB"/>
        </w:rPr>
      </w:pPr>
    </w:p>
    <w:p w:rsidR="00370315" w:rsidRPr="002A0CA1" w:rsidRDefault="00370315" w:rsidP="00370315">
      <w:pPr>
        <w:spacing w:after="0" w:line="240" w:lineRule="auto"/>
        <w:rPr>
          <w:rFonts w:ascii="Verdana" w:eastAsia="Times New Roman" w:hAnsi="Verdana"/>
          <w:b/>
          <w:sz w:val="24"/>
          <w:szCs w:val="24"/>
          <w:lang w:eastAsia="en-GB"/>
        </w:rPr>
      </w:pPr>
      <w:r w:rsidRPr="002A0CA1">
        <w:rPr>
          <w:rFonts w:ascii="Verdana" w:eastAsia="Times New Roman" w:hAnsi="Verdana"/>
          <w:sz w:val="24"/>
          <w:szCs w:val="24"/>
          <w:lang w:eastAsia="en-GB"/>
        </w:rPr>
        <w:t>Assessment/employability key words: e-case studies; authentic material</w:t>
      </w:r>
    </w:p>
    <w:p w:rsidR="00370315" w:rsidRPr="002A0CA1" w:rsidRDefault="00370315" w:rsidP="00370315">
      <w:pPr>
        <w:spacing w:after="0" w:line="240" w:lineRule="auto"/>
        <w:rPr>
          <w:rFonts w:ascii="Verdana" w:eastAsia="Times New Roman" w:hAnsi="Verdana"/>
          <w:b/>
          <w:sz w:val="24"/>
          <w:szCs w:val="24"/>
          <w:lang w:eastAsia="en-GB"/>
        </w:rPr>
      </w:pPr>
    </w:p>
    <w:p w:rsidR="00370315" w:rsidRPr="002A0CA1" w:rsidRDefault="00370315" w:rsidP="00370315">
      <w:pPr>
        <w:spacing w:after="0" w:line="240" w:lineRule="auto"/>
        <w:rPr>
          <w:rFonts w:ascii="Verdana" w:eastAsia="Times New Roman" w:hAnsi="Verdana"/>
          <w:b/>
          <w:sz w:val="24"/>
          <w:szCs w:val="24"/>
          <w:lang w:eastAsia="en-GB"/>
        </w:rPr>
      </w:pPr>
      <w:r w:rsidRPr="002A0CA1">
        <w:rPr>
          <w:rFonts w:ascii="Verdana" w:eastAsia="Times New Roman" w:hAnsi="Verdana"/>
          <w:b/>
          <w:sz w:val="24"/>
          <w:szCs w:val="24"/>
          <w:lang w:eastAsia="en-GB"/>
        </w:rPr>
        <w:t xml:space="preserve">Tomkins, A. (2011) University of Gloucestershire, </w:t>
      </w:r>
    </w:p>
    <w:p w:rsidR="00370315" w:rsidRPr="002A0CA1" w:rsidRDefault="00370315" w:rsidP="00370315">
      <w:pPr>
        <w:spacing w:after="0" w:line="240" w:lineRule="auto"/>
        <w:rPr>
          <w:rFonts w:ascii="Verdana" w:eastAsia="Times New Roman" w:hAnsi="Verdana"/>
          <w:b/>
          <w:sz w:val="24"/>
          <w:szCs w:val="24"/>
          <w:lang w:eastAsia="en-GB"/>
        </w:rPr>
      </w:pPr>
      <w:r w:rsidRPr="002A0CA1">
        <w:rPr>
          <w:rFonts w:ascii="Verdana" w:eastAsia="Times New Roman" w:hAnsi="Verdana"/>
          <w:b/>
          <w:sz w:val="24"/>
          <w:szCs w:val="24"/>
          <w:lang w:eastAsia="en-GB"/>
        </w:rPr>
        <w:t>Dare to be different, the story so far!  Developing a personal brand in preparation for graduate recruitment (HLST and events)</w:t>
      </w:r>
    </w:p>
    <w:p w:rsidR="00370315" w:rsidRPr="002A0CA1" w:rsidRDefault="00370315" w:rsidP="00370315">
      <w:pPr>
        <w:spacing w:after="0" w:line="240" w:lineRule="auto"/>
        <w:rPr>
          <w:rFonts w:ascii="Verdana" w:eastAsia="Times New Roman" w:hAnsi="Verdana"/>
          <w:sz w:val="24"/>
          <w:szCs w:val="24"/>
          <w:lang w:eastAsia="en-GB"/>
        </w:rPr>
      </w:pPr>
    </w:p>
    <w:p w:rsidR="00370315" w:rsidRPr="002A0CA1" w:rsidRDefault="00370315" w:rsidP="00370315">
      <w:pPr>
        <w:spacing w:after="0" w:line="240" w:lineRule="auto"/>
        <w:ind w:left="360"/>
        <w:rPr>
          <w:rFonts w:ascii="Verdana" w:eastAsia="Times New Roman" w:hAnsi="Verdana"/>
          <w:sz w:val="24"/>
          <w:szCs w:val="24"/>
          <w:lang w:eastAsia="en-GB"/>
        </w:rPr>
      </w:pPr>
      <w:r w:rsidRPr="002A0CA1">
        <w:rPr>
          <w:rFonts w:ascii="Verdana" w:eastAsia="Times New Roman" w:hAnsi="Verdana"/>
          <w:sz w:val="24"/>
          <w:szCs w:val="24"/>
          <w:lang w:eastAsia="en-GB"/>
        </w:rPr>
        <w:t>The reasoning behind this initiative is that, in the current climate of economic uncertainty, graduates need to demonstrate more than academic competency to stand out in the recruitment market.  A powerful taught module, “Career Perspectives”, assessed by the production of a CV and a video or vignette, is used in the final year, to increase student confidence in articulating their employability.</w:t>
      </w:r>
    </w:p>
    <w:p w:rsidR="00370315" w:rsidRPr="002A0CA1" w:rsidRDefault="00370315" w:rsidP="00370315">
      <w:pPr>
        <w:spacing w:after="0" w:line="240" w:lineRule="auto"/>
        <w:ind w:left="360"/>
        <w:rPr>
          <w:rFonts w:ascii="Verdana" w:eastAsia="Times New Roman" w:hAnsi="Verdana"/>
          <w:sz w:val="24"/>
          <w:szCs w:val="24"/>
          <w:lang w:eastAsia="en-GB"/>
        </w:rPr>
      </w:pPr>
    </w:p>
    <w:p w:rsidR="00370315" w:rsidRPr="002A0CA1" w:rsidRDefault="00370315" w:rsidP="00370315">
      <w:pPr>
        <w:spacing w:after="0" w:line="240" w:lineRule="auto"/>
        <w:rPr>
          <w:rFonts w:ascii="Verdana" w:eastAsia="Times New Roman" w:hAnsi="Verdana"/>
          <w:b/>
          <w:i/>
          <w:sz w:val="24"/>
          <w:szCs w:val="24"/>
          <w:lang w:eastAsia="en-GB"/>
        </w:rPr>
      </w:pPr>
      <w:r w:rsidRPr="002A0CA1">
        <w:rPr>
          <w:rFonts w:ascii="Verdana" w:eastAsia="Times New Roman" w:hAnsi="Verdana"/>
          <w:sz w:val="24"/>
          <w:szCs w:val="24"/>
          <w:lang w:eastAsia="en-GB"/>
        </w:rPr>
        <w:t>Assessment/employability key words: personal brand; assessment for employability; CV production</w:t>
      </w:r>
    </w:p>
    <w:p w:rsidR="00370315" w:rsidRPr="002A0CA1" w:rsidRDefault="00370315" w:rsidP="00370315">
      <w:pPr>
        <w:spacing w:after="0" w:line="240" w:lineRule="auto"/>
        <w:rPr>
          <w:rFonts w:ascii="Verdana" w:eastAsia="Times New Roman" w:hAnsi="Verdana"/>
          <w:b/>
          <w:i/>
          <w:sz w:val="24"/>
          <w:szCs w:val="24"/>
          <w:lang w:eastAsia="en-GB"/>
        </w:rPr>
      </w:pPr>
    </w:p>
    <w:p w:rsidR="00370315" w:rsidRPr="002A0CA1" w:rsidRDefault="00370315" w:rsidP="00370315">
      <w:pPr>
        <w:spacing w:after="0" w:line="240" w:lineRule="auto"/>
        <w:rPr>
          <w:rFonts w:ascii="Verdana" w:eastAsia="Times New Roman" w:hAnsi="Verdana"/>
          <w:b/>
          <w:i/>
          <w:sz w:val="24"/>
          <w:szCs w:val="24"/>
          <w:lang w:eastAsia="en-GB"/>
        </w:rPr>
      </w:pPr>
      <w:r w:rsidRPr="002A0CA1">
        <w:rPr>
          <w:rFonts w:ascii="Verdana" w:eastAsia="Times New Roman" w:hAnsi="Verdana"/>
          <w:b/>
          <w:i/>
          <w:sz w:val="24"/>
          <w:szCs w:val="24"/>
          <w:lang w:eastAsia="en-GB"/>
        </w:rPr>
        <w:t>LINK 28, Pedagogic Research 2006 - 2011</w:t>
      </w:r>
      <w:r>
        <w:rPr>
          <w:rFonts w:ascii="Verdana" w:eastAsia="Times New Roman" w:hAnsi="Verdana"/>
          <w:b/>
          <w:i/>
          <w:sz w:val="24"/>
          <w:szCs w:val="24"/>
          <w:lang w:eastAsia="en-GB"/>
        </w:rPr>
        <w:t xml:space="preserve">, </w:t>
      </w:r>
      <w:r w:rsidRPr="00795B2F">
        <w:rPr>
          <w:rFonts w:ascii="Verdana" w:eastAsia="Times New Roman" w:hAnsi="Verdana"/>
          <w:b/>
          <w:sz w:val="24"/>
          <w:szCs w:val="24"/>
          <w:lang w:eastAsia="en-GB"/>
        </w:rPr>
        <w:t>Hospitality, Leisur</w:t>
      </w:r>
      <w:r>
        <w:rPr>
          <w:rFonts w:ascii="Verdana" w:eastAsia="Times New Roman" w:hAnsi="Verdana"/>
          <w:b/>
          <w:sz w:val="24"/>
          <w:szCs w:val="24"/>
          <w:lang w:eastAsia="en-GB"/>
        </w:rPr>
        <w:t>e Sport and Tourism Network, December</w:t>
      </w:r>
      <w:r w:rsidRPr="00795B2F">
        <w:rPr>
          <w:rFonts w:ascii="Verdana" w:eastAsia="Times New Roman" w:hAnsi="Verdana"/>
          <w:b/>
          <w:sz w:val="24"/>
          <w:szCs w:val="24"/>
          <w:lang w:eastAsia="en-GB"/>
        </w:rPr>
        <w:t xml:space="preserve"> 2011</w:t>
      </w:r>
    </w:p>
    <w:p w:rsidR="00370315" w:rsidRDefault="0072755C" w:rsidP="00370315">
      <w:pPr>
        <w:spacing w:after="0" w:line="240" w:lineRule="auto"/>
        <w:rPr>
          <w:rFonts w:ascii="Verdana" w:eastAsia="Times New Roman" w:hAnsi="Verdana"/>
          <w:sz w:val="24"/>
          <w:szCs w:val="24"/>
          <w:lang w:eastAsia="en-GB"/>
        </w:rPr>
      </w:pPr>
      <w:hyperlink r:id="rId10" w:history="1">
        <w:r w:rsidRPr="0086680B">
          <w:rPr>
            <w:rStyle w:val="Hyperlink"/>
            <w:rFonts w:ascii="Verdana" w:eastAsia="Times New Roman" w:hAnsi="Verdana"/>
            <w:sz w:val="24"/>
            <w:szCs w:val="24"/>
            <w:lang w:eastAsia="en-GB"/>
          </w:rPr>
          <w:t>http://www.heacademy.ac.uk/hlst/resources/linknewsletter</w:t>
        </w:r>
      </w:hyperlink>
    </w:p>
    <w:p w:rsidR="0072755C" w:rsidRPr="0072755C" w:rsidRDefault="0072755C" w:rsidP="00370315">
      <w:pPr>
        <w:spacing w:after="0" w:line="240" w:lineRule="auto"/>
        <w:rPr>
          <w:rFonts w:ascii="Verdana" w:eastAsia="Times New Roman" w:hAnsi="Verdana"/>
          <w:sz w:val="24"/>
          <w:szCs w:val="24"/>
          <w:lang w:eastAsia="en-GB"/>
        </w:rPr>
      </w:pPr>
    </w:p>
    <w:p w:rsidR="00370315" w:rsidRPr="002A0CA1" w:rsidRDefault="00370315" w:rsidP="00370315">
      <w:pPr>
        <w:spacing w:after="0" w:line="240" w:lineRule="auto"/>
        <w:rPr>
          <w:rFonts w:ascii="Verdana" w:eastAsia="Times New Roman" w:hAnsi="Verdana"/>
          <w:b/>
          <w:sz w:val="24"/>
          <w:szCs w:val="24"/>
          <w:lang w:eastAsia="en-GB"/>
        </w:rPr>
      </w:pPr>
      <w:r w:rsidRPr="002A0CA1">
        <w:rPr>
          <w:rFonts w:ascii="Verdana" w:eastAsia="Times New Roman" w:hAnsi="Verdana"/>
          <w:b/>
          <w:sz w:val="24"/>
          <w:szCs w:val="24"/>
          <w:lang w:eastAsia="en-GB"/>
        </w:rPr>
        <w:t>Cullen, S., Dowling, S. and Webb, T (2011) University of West London</w:t>
      </w:r>
    </w:p>
    <w:p w:rsidR="00370315" w:rsidRPr="002A0CA1" w:rsidRDefault="00370315" w:rsidP="00370315">
      <w:pPr>
        <w:spacing w:after="0" w:line="240" w:lineRule="auto"/>
        <w:rPr>
          <w:rFonts w:ascii="Verdana" w:eastAsia="Times New Roman" w:hAnsi="Verdana"/>
          <w:b/>
          <w:sz w:val="24"/>
          <w:szCs w:val="24"/>
          <w:lang w:eastAsia="en-GB"/>
        </w:rPr>
      </w:pPr>
      <w:r w:rsidRPr="002A0CA1">
        <w:rPr>
          <w:rFonts w:ascii="Verdana" w:eastAsia="Times New Roman" w:hAnsi="Verdana"/>
          <w:b/>
          <w:sz w:val="24"/>
          <w:szCs w:val="24"/>
          <w:lang w:eastAsia="en-GB"/>
        </w:rPr>
        <w:t>Dissertation supervision: enhancing the experience of tourism and hospitality students</w:t>
      </w:r>
    </w:p>
    <w:p w:rsidR="00370315" w:rsidRDefault="00370315" w:rsidP="00370315">
      <w:pPr>
        <w:spacing w:after="0" w:line="240" w:lineRule="auto"/>
        <w:ind w:left="360"/>
        <w:rPr>
          <w:rFonts w:ascii="Verdana" w:eastAsia="Times New Roman" w:hAnsi="Verdana"/>
          <w:sz w:val="24"/>
          <w:szCs w:val="24"/>
          <w:lang w:eastAsia="en-GB"/>
        </w:rPr>
      </w:pPr>
      <w:r w:rsidRPr="002A0CA1">
        <w:rPr>
          <w:rFonts w:ascii="Verdana" w:eastAsia="Times New Roman" w:hAnsi="Verdana"/>
          <w:sz w:val="24"/>
          <w:szCs w:val="24"/>
          <w:lang w:eastAsia="en-GB"/>
        </w:rPr>
        <w:t>This project aimed to explore both student and staff needs and expectations of the supervisory process in the dissertation, and evaluate how supervisory practice can be developed.  Employability is not directly addressed, but the development of autonomous behaviour and confidence, employability attributes, were noted through the process.</w:t>
      </w:r>
    </w:p>
    <w:p w:rsidR="00370315" w:rsidRDefault="00370315" w:rsidP="00370315">
      <w:pPr>
        <w:spacing w:after="0" w:line="240" w:lineRule="auto"/>
        <w:ind w:left="360"/>
        <w:rPr>
          <w:rFonts w:ascii="Verdana" w:eastAsia="Times New Roman" w:hAnsi="Verdana"/>
          <w:sz w:val="24"/>
          <w:szCs w:val="24"/>
          <w:lang w:eastAsia="en-GB"/>
        </w:rPr>
      </w:pPr>
    </w:p>
    <w:p w:rsidR="00370315" w:rsidRPr="002A0CA1" w:rsidRDefault="00370315" w:rsidP="00370315">
      <w:pPr>
        <w:spacing w:after="0" w:line="240" w:lineRule="auto"/>
        <w:ind w:left="360"/>
        <w:rPr>
          <w:rFonts w:ascii="Verdana" w:eastAsia="Times New Roman" w:hAnsi="Verdana"/>
          <w:sz w:val="24"/>
          <w:szCs w:val="24"/>
          <w:lang w:eastAsia="en-GB"/>
        </w:rPr>
      </w:pPr>
      <w:r>
        <w:rPr>
          <w:rFonts w:ascii="Verdana" w:eastAsia="Times New Roman" w:hAnsi="Verdana"/>
          <w:sz w:val="24"/>
          <w:szCs w:val="24"/>
          <w:lang w:eastAsia="en-GB"/>
        </w:rPr>
        <w:t>This team have gone on to implement successfully an e-dissertation project.</w:t>
      </w:r>
    </w:p>
    <w:p w:rsidR="00370315" w:rsidRPr="002A0CA1" w:rsidRDefault="00370315" w:rsidP="00370315">
      <w:pPr>
        <w:spacing w:after="0" w:line="240" w:lineRule="auto"/>
        <w:rPr>
          <w:rFonts w:ascii="Verdana" w:eastAsia="Times New Roman" w:hAnsi="Verdana"/>
          <w:sz w:val="24"/>
          <w:szCs w:val="24"/>
          <w:lang w:eastAsia="en-GB"/>
        </w:rPr>
      </w:pPr>
    </w:p>
    <w:p w:rsidR="00370315" w:rsidRPr="002A0CA1" w:rsidRDefault="00370315" w:rsidP="00370315">
      <w:pPr>
        <w:spacing w:after="0" w:line="240" w:lineRule="auto"/>
        <w:rPr>
          <w:rFonts w:ascii="Verdana" w:eastAsia="Times New Roman" w:hAnsi="Verdana"/>
          <w:sz w:val="24"/>
          <w:szCs w:val="24"/>
          <w:lang w:eastAsia="en-GB"/>
        </w:rPr>
      </w:pPr>
      <w:r w:rsidRPr="002A0CA1">
        <w:rPr>
          <w:rFonts w:ascii="Verdana" w:eastAsia="Times New Roman" w:hAnsi="Verdana"/>
          <w:sz w:val="24"/>
          <w:szCs w:val="24"/>
          <w:lang w:eastAsia="en-GB"/>
        </w:rPr>
        <w:t>Assessment/employability key words: dissertation; autonomous behaviour; confidence</w:t>
      </w:r>
    </w:p>
    <w:p w:rsidR="00370315" w:rsidRPr="002A0CA1" w:rsidRDefault="00370315" w:rsidP="00370315">
      <w:pPr>
        <w:spacing w:after="0" w:line="240" w:lineRule="auto"/>
        <w:rPr>
          <w:rFonts w:ascii="Verdana" w:eastAsia="Times New Roman" w:hAnsi="Verdana"/>
          <w:sz w:val="24"/>
          <w:szCs w:val="24"/>
          <w:lang w:eastAsia="en-GB"/>
        </w:rPr>
      </w:pPr>
    </w:p>
    <w:p w:rsidR="00370315" w:rsidRPr="00370315" w:rsidRDefault="00370315" w:rsidP="00370315">
      <w:pPr>
        <w:spacing w:after="0" w:line="240" w:lineRule="auto"/>
        <w:rPr>
          <w:rFonts w:ascii="Verdana" w:eastAsia="Times New Roman" w:hAnsi="Verdana"/>
          <w:b/>
          <w:sz w:val="24"/>
          <w:szCs w:val="24"/>
          <w:lang w:eastAsia="en-GB"/>
        </w:rPr>
      </w:pPr>
      <w:r>
        <w:rPr>
          <w:rFonts w:ascii="Verdana" w:eastAsia="Times New Roman" w:hAnsi="Verdana"/>
          <w:b/>
          <w:i/>
          <w:sz w:val="24"/>
          <w:szCs w:val="24"/>
          <w:lang w:eastAsia="en-GB"/>
        </w:rPr>
        <w:br w:type="page"/>
      </w:r>
      <w:r w:rsidRPr="00370315">
        <w:rPr>
          <w:rFonts w:ascii="Verdana" w:eastAsia="Times New Roman" w:hAnsi="Verdana"/>
          <w:b/>
          <w:sz w:val="24"/>
          <w:szCs w:val="24"/>
          <w:lang w:eastAsia="en-GB"/>
        </w:rPr>
        <w:t>HLST Resource Guides</w:t>
      </w:r>
    </w:p>
    <w:p w:rsidR="00370315" w:rsidRDefault="00370315" w:rsidP="00370315">
      <w:pPr>
        <w:spacing w:after="0" w:line="240" w:lineRule="auto"/>
        <w:rPr>
          <w:rFonts w:ascii="Verdana" w:eastAsia="Times New Roman" w:hAnsi="Verdana"/>
          <w:b/>
          <w:i/>
          <w:sz w:val="24"/>
          <w:szCs w:val="24"/>
          <w:lang w:eastAsia="en-GB"/>
        </w:rPr>
      </w:pPr>
    </w:p>
    <w:p w:rsidR="002F5ED1" w:rsidRPr="002A0CA1" w:rsidRDefault="002F5ED1" w:rsidP="00370315">
      <w:pPr>
        <w:spacing w:after="0" w:line="240" w:lineRule="auto"/>
        <w:rPr>
          <w:rFonts w:ascii="Verdana" w:eastAsia="Times New Roman" w:hAnsi="Verdana"/>
          <w:b/>
          <w:sz w:val="24"/>
          <w:szCs w:val="24"/>
          <w:lang w:eastAsia="en-GB"/>
        </w:rPr>
      </w:pPr>
      <w:r w:rsidRPr="002A0CA1">
        <w:rPr>
          <w:rFonts w:ascii="Verdana" w:eastAsia="Times New Roman" w:hAnsi="Verdana"/>
          <w:b/>
          <w:sz w:val="24"/>
          <w:szCs w:val="24"/>
          <w:lang w:eastAsia="en-GB"/>
        </w:rPr>
        <w:t>Resource Guide to Dissertation Supervision on taught undergraduate and postgraduate programmes, Dr Sarah Cullen, University of the West of England</w:t>
      </w:r>
    </w:p>
    <w:p w:rsidR="002F5ED1" w:rsidRPr="002A0CA1" w:rsidRDefault="002F5ED1" w:rsidP="002F5ED1">
      <w:pPr>
        <w:spacing w:after="0" w:line="240" w:lineRule="auto"/>
        <w:rPr>
          <w:rFonts w:ascii="Verdana" w:eastAsia="Times New Roman" w:hAnsi="Verdana"/>
          <w:sz w:val="24"/>
          <w:szCs w:val="24"/>
          <w:lang w:eastAsia="en-GB"/>
        </w:rPr>
      </w:pPr>
      <w:r w:rsidRPr="002A0CA1">
        <w:rPr>
          <w:rFonts w:ascii="Verdana" w:eastAsia="Times New Roman" w:hAnsi="Verdana"/>
          <w:sz w:val="24"/>
          <w:szCs w:val="24"/>
          <w:lang w:eastAsia="en-GB"/>
        </w:rPr>
        <w:t xml:space="preserve">Primarily concerned with dissertation as assessment. </w:t>
      </w:r>
    </w:p>
    <w:p w:rsidR="002F5ED1" w:rsidRPr="002A0CA1" w:rsidRDefault="002F5ED1" w:rsidP="002F5ED1">
      <w:pPr>
        <w:spacing w:after="0" w:line="240" w:lineRule="auto"/>
        <w:rPr>
          <w:rFonts w:ascii="Verdana" w:eastAsia="Times New Roman" w:hAnsi="Verdana"/>
          <w:sz w:val="24"/>
          <w:szCs w:val="24"/>
          <w:lang w:eastAsia="en-GB"/>
        </w:rPr>
      </w:pPr>
      <w:hyperlink r:id="rId11" w:history="1">
        <w:r w:rsidRPr="002A0CA1">
          <w:rPr>
            <w:rStyle w:val="Hyperlink"/>
            <w:rFonts w:ascii="Verdana" w:eastAsia="Times New Roman" w:hAnsi="Verdana"/>
            <w:sz w:val="24"/>
            <w:szCs w:val="24"/>
            <w:lang w:eastAsia="en-GB"/>
          </w:rPr>
          <w:t>http://www.heacademy.ac.uk/assets/hlst/documents/resource_guides/dissertation_supervision.pdf</w:t>
        </w:r>
      </w:hyperlink>
    </w:p>
    <w:p w:rsidR="002F5ED1" w:rsidRPr="002A0CA1" w:rsidRDefault="002F5ED1" w:rsidP="002F5ED1">
      <w:pPr>
        <w:spacing w:after="0" w:line="240" w:lineRule="auto"/>
        <w:rPr>
          <w:rFonts w:ascii="Verdana" w:eastAsia="Times New Roman" w:hAnsi="Verdana"/>
          <w:sz w:val="24"/>
          <w:szCs w:val="24"/>
          <w:lang w:eastAsia="en-GB"/>
        </w:rPr>
      </w:pPr>
      <w:r w:rsidRPr="002A0CA1">
        <w:rPr>
          <w:rFonts w:ascii="Verdana" w:eastAsia="Times New Roman" w:hAnsi="Verdana"/>
          <w:sz w:val="24"/>
          <w:szCs w:val="24"/>
          <w:lang w:eastAsia="en-GB"/>
        </w:rPr>
        <w:t>(accessed 30/11/11)</w:t>
      </w:r>
    </w:p>
    <w:p w:rsidR="002F5ED1" w:rsidRPr="002A0CA1" w:rsidRDefault="002F5ED1" w:rsidP="002F5ED1">
      <w:pPr>
        <w:spacing w:after="0" w:line="240" w:lineRule="auto"/>
        <w:rPr>
          <w:rFonts w:ascii="Verdana" w:eastAsia="Times New Roman" w:hAnsi="Verdana"/>
          <w:sz w:val="24"/>
          <w:szCs w:val="24"/>
          <w:lang w:eastAsia="en-GB"/>
        </w:rPr>
      </w:pPr>
    </w:p>
    <w:p w:rsidR="002F5ED1" w:rsidRPr="002A0CA1" w:rsidRDefault="002F5ED1" w:rsidP="002F5ED1">
      <w:pPr>
        <w:spacing w:after="0" w:line="240" w:lineRule="auto"/>
        <w:rPr>
          <w:rFonts w:ascii="Verdana" w:eastAsia="Times New Roman" w:hAnsi="Verdana"/>
          <w:sz w:val="24"/>
          <w:szCs w:val="24"/>
          <w:lang w:eastAsia="en-GB"/>
        </w:rPr>
      </w:pPr>
      <w:r w:rsidRPr="002A0CA1">
        <w:rPr>
          <w:rFonts w:ascii="Verdana" w:eastAsia="Times New Roman" w:hAnsi="Verdana"/>
          <w:b/>
          <w:sz w:val="24"/>
          <w:szCs w:val="24"/>
          <w:lang w:eastAsia="en-GB"/>
        </w:rPr>
        <w:t>Resource Guide in Entrepreneurship, Tim Savage, University of Wales in Cardiff</w:t>
      </w:r>
    </w:p>
    <w:p w:rsidR="002F5ED1" w:rsidRPr="002A0CA1" w:rsidRDefault="002F5ED1" w:rsidP="002F5ED1">
      <w:pPr>
        <w:spacing w:after="0" w:line="240" w:lineRule="auto"/>
        <w:rPr>
          <w:rFonts w:ascii="Verdana" w:eastAsia="Times New Roman" w:hAnsi="Verdana"/>
          <w:sz w:val="24"/>
          <w:szCs w:val="24"/>
          <w:lang w:eastAsia="en-GB"/>
        </w:rPr>
      </w:pPr>
      <w:r w:rsidRPr="002A0CA1">
        <w:rPr>
          <w:rFonts w:ascii="Verdana" w:eastAsia="Times New Roman" w:hAnsi="Verdana"/>
          <w:sz w:val="24"/>
          <w:szCs w:val="24"/>
          <w:lang w:eastAsia="en-GB"/>
        </w:rPr>
        <w:t>Contains self-assessment guidance in the area of enterprise</w:t>
      </w:r>
    </w:p>
    <w:p w:rsidR="002F5ED1" w:rsidRPr="002A0CA1" w:rsidRDefault="002F5ED1" w:rsidP="002F5ED1">
      <w:pPr>
        <w:spacing w:after="0" w:line="240" w:lineRule="auto"/>
        <w:rPr>
          <w:rFonts w:ascii="Verdana" w:eastAsia="Times New Roman" w:hAnsi="Verdana"/>
          <w:sz w:val="24"/>
          <w:szCs w:val="24"/>
          <w:lang w:eastAsia="en-GB"/>
        </w:rPr>
      </w:pPr>
      <w:hyperlink r:id="rId12" w:history="1">
        <w:r w:rsidRPr="002A0CA1">
          <w:rPr>
            <w:rStyle w:val="Hyperlink"/>
            <w:rFonts w:ascii="Verdana" w:eastAsia="Times New Roman" w:hAnsi="Verdana"/>
            <w:sz w:val="24"/>
            <w:szCs w:val="24"/>
            <w:lang w:eastAsia="en-GB"/>
          </w:rPr>
          <w:t>http://www.heacademy.ac.uk/assets/hlst/documents/resource_guides/entrepreneurship.pdf</w:t>
        </w:r>
      </w:hyperlink>
    </w:p>
    <w:p w:rsidR="002F5ED1" w:rsidRPr="002A0CA1" w:rsidRDefault="002F5ED1" w:rsidP="002F5ED1">
      <w:pPr>
        <w:spacing w:after="0" w:line="240" w:lineRule="auto"/>
        <w:rPr>
          <w:rFonts w:ascii="Verdana" w:eastAsia="Times New Roman" w:hAnsi="Verdana"/>
          <w:sz w:val="24"/>
          <w:szCs w:val="24"/>
          <w:lang w:eastAsia="en-GB"/>
        </w:rPr>
      </w:pPr>
      <w:r w:rsidRPr="002A0CA1">
        <w:rPr>
          <w:rFonts w:ascii="Verdana" w:eastAsia="Times New Roman" w:hAnsi="Verdana"/>
          <w:sz w:val="24"/>
          <w:szCs w:val="24"/>
          <w:lang w:eastAsia="en-GB"/>
        </w:rPr>
        <w:t>(accessed 30/11/11)</w:t>
      </w:r>
    </w:p>
    <w:p w:rsidR="002F5ED1" w:rsidRPr="002A0CA1" w:rsidRDefault="002F5ED1" w:rsidP="002F5ED1">
      <w:pPr>
        <w:spacing w:after="0" w:line="240" w:lineRule="auto"/>
        <w:rPr>
          <w:rFonts w:ascii="Verdana" w:eastAsia="Times New Roman" w:hAnsi="Verdana"/>
          <w:sz w:val="24"/>
          <w:szCs w:val="24"/>
          <w:lang w:eastAsia="en-GB"/>
        </w:rPr>
      </w:pPr>
    </w:p>
    <w:p w:rsidR="002F5ED1" w:rsidRPr="002A0CA1" w:rsidRDefault="002F5ED1" w:rsidP="002F5ED1">
      <w:pPr>
        <w:spacing w:after="0" w:line="240" w:lineRule="auto"/>
        <w:rPr>
          <w:rFonts w:ascii="Verdana" w:eastAsia="Times New Roman" w:hAnsi="Verdana"/>
          <w:b/>
          <w:sz w:val="24"/>
          <w:szCs w:val="24"/>
          <w:lang w:eastAsia="en-GB"/>
        </w:rPr>
      </w:pPr>
      <w:r w:rsidRPr="002A0CA1">
        <w:rPr>
          <w:rFonts w:ascii="Verdana" w:eastAsia="Times New Roman" w:hAnsi="Verdana"/>
          <w:b/>
          <w:sz w:val="24"/>
          <w:szCs w:val="24"/>
          <w:lang w:eastAsia="en-GB"/>
        </w:rPr>
        <w:t>Resource Guide: the development of key skills in education (2002)</w:t>
      </w:r>
      <w:r w:rsidRPr="002A0CA1">
        <w:rPr>
          <w:rFonts w:ascii="Verdana" w:hAnsi="Verdana"/>
          <w:b/>
          <w:sz w:val="24"/>
          <w:szCs w:val="24"/>
        </w:rPr>
        <w:t xml:space="preserve"> </w:t>
      </w:r>
      <w:r w:rsidRPr="002A0CA1">
        <w:rPr>
          <w:rFonts w:ascii="Verdana" w:eastAsia="Times New Roman" w:hAnsi="Verdana"/>
          <w:b/>
          <w:sz w:val="24"/>
          <w:szCs w:val="24"/>
          <w:lang w:eastAsia="en-GB"/>
        </w:rPr>
        <w:t>Peter Burke, University of Nottingham.</w:t>
      </w:r>
    </w:p>
    <w:p w:rsidR="002F5ED1" w:rsidRPr="002A0CA1" w:rsidRDefault="002F5ED1" w:rsidP="002F5ED1">
      <w:pPr>
        <w:spacing w:after="0" w:line="240" w:lineRule="auto"/>
        <w:rPr>
          <w:rFonts w:ascii="Verdana" w:eastAsia="Times New Roman" w:hAnsi="Verdana"/>
          <w:b/>
          <w:sz w:val="24"/>
          <w:szCs w:val="24"/>
          <w:lang w:eastAsia="en-GB"/>
        </w:rPr>
      </w:pPr>
      <w:r w:rsidRPr="002A0CA1">
        <w:rPr>
          <w:rFonts w:ascii="Verdana" w:eastAsia="Times New Roman" w:hAnsi="Verdana"/>
          <w:sz w:val="24"/>
          <w:szCs w:val="24"/>
          <w:lang w:eastAsia="en-GB"/>
        </w:rPr>
        <w:t>Contains some still valid links and shows background to current work in employability</w:t>
      </w:r>
    </w:p>
    <w:p w:rsidR="002F5ED1" w:rsidRPr="002A0CA1" w:rsidRDefault="002F5ED1" w:rsidP="002F5ED1">
      <w:pPr>
        <w:spacing w:after="0" w:line="240" w:lineRule="auto"/>
        <w:rPr>
          <w:rFonts w:ascii="Verdana" w:eastAsia="Times New Roman" w:hAnsi="Verdana"/>
          <w:sz w:val="24"/>
          <w:szCs w:val="24"/>
          <w:lang w:eastAsia="en-GB"/>
        </w:rPr>
      </w:pPr>
      <w:hyperlink r:id="rId13" w:history="1">
        <w:r w:rsidRPr="002A0CA1">
          <w:rPr>
            <w:rStyle w:val="Hyperlink"/>
            <w:rFonts w:ascii="Verdana" w:eastAsia="Times New Roman" w:hAnsi="Verdana"/>
            <w:sz w:val="24"/>
            <w:szCs w:val="24"/>
            <w:lang w:eastAsia="en-GB"/>
          </w:rPr>
          <w:t>http://www.heacademy.ac.uk/assets/hlst/documents/resource_guides/development_of_keyskills_in_higher_education.pdf</w:t>
        </w:r>
      </w:hyperlink>
    </w:p>
    <w:p w:rsidR="002F5ED1" w:rsidRPr="002A0CA1" w:rsidRDefault="002F5ED1" w:rsidP="002F5ED1">
      <w:pPr>
        <w:spacing w:after="0" w:line="240" w:lineRule="auto"/>
        <w:rPr>
          <w:rFonts w:ascii="Verdana" w:eastAsia="Times New Roman" w:hAnsi="Verdana"/>
          <w:sz w:val="24"/>
          <w:szCs w:val="24"/>
          <w:lang w:eastAsia="en-GB"/>
        </w:rPr>
      </w:pPr>
      <w:r w:rsidRPr="002A0CA1">
        <w:rPr>
          <w:rFonts w:ascii="Verdana" w:eastAsia="Times New Roman" w:hAnsi="Verdana"/>
          <w:sz w:val="24"/>
          <w:szCs w:val="24"/>
          <w:lang w:eastAsia="en-GB"/>
        </w:rPr>
        <w:t>(accessed 30/11/11)</w:t>
      </w:r>
    </w:p>
    <w:p w:rsidR="002F5ED1" w:rsidRPr="002A0CA1" w:rsidRDefault="002F5ED1" w:rsidP="002F5ED1">
      <w:pPr>
        <w:spacing w:after="0" w:line="240" w:lineRule="auto"/>
        <w:rPr>
          <w:rFonts w:ascii="Verdana" w:eastAsia="Times New Roman" w:hAnsi="Verdana"/>
          <w:sz w:val="24"/>
          <w:szCs w:val="24"/>
          <w:lang w:eastAsia="en-GB"/>
        </w:rPr>
      </w:pPr>
    </w:p>
    <w:p w:rsidR="002F5ED1" w:rsidRDefault="00A53276" w:rsidP="002F5ED1">
      <w:pPr>
        <w:spacing w:after="0" w:line="240" w:lineRule="auto"/>
        <w:rPr>
          <w:rFonts w:ascii="Verdana" w:eastAsia="Times New Roman" w:hAnsi="Verdana"/>
          <w:b/>
          <w:sz w:val="24"/>
          <w:szCs w:val="24"/>
          <w:lang w:eastAsia="en-GB"/>
        </w:rPr>
      </w:pPr>
      <w:r>
        <w:rPr>
          <w:rFonts w:ascii="Verdana" w:eastAsia="Times New Roman" w:hAnsi="Verdana"/>
          <w:b/>
          <w:sz w:val="24"/>
          <w:szCs w:val="24"/>
          <w:lang w:eastAsia="en-GB"/>
        </w:rPr>
        <w:t xml:space="preserve">HLST </w:t>
      </w:r>
      <w:r w:rsidR="002F5ED1" w:rsidRPr="002A0CA1">
        <w:rPr>
          <w:rFonts w:ascii="Verdana" w:eastAsia="Times New Roman" w:hAnsi="Verdana"/>
          <w:b/>
          <w:sz w:val="24"/>
          <w:szCs w:val="24"/>
          <w:lang w:eastAsia="en-GB"/>
        </w:rPr>
        <w:t xml:space="preserve">A-Z </w:t>
      </w:r>
    </w:p>
    <w:p w:rsidR="00A53276" w:rsidRPr="002A0CA1" w:rsidRDefault="00A53276" w:rsidP="002F5ED1">
      <w:pPr>
        <w:spacing w:after="0" w:line="240" w:lineRule="auto"/>
        <w:rPr>
          <w:rFonts w:ascii="Verdana" w:eastAsia="Times New Roman" w:hAnsi="Verdana"/>
          <w:b/>
          <w:sz w:val="24"/>
          <w:szCs w:val="24"/>
          <w:lang w:eastAsia="en-GB"/>
        </w:rPr>
      </w:pPr>
    </w:p>
    <w:p w:rsidR="002F5ED1" w:rsidRPr="002A0CA1" w:rsidRDefault="002F5ED1" w:rsidP="002F5ED1">
      <w:pPr>
        <w:spacing w:after="0" w:line="240" w:lineRule="auto"/>
        <w:rPr>
          <w:rFonts w:ascii="Verdana" w:eastAsia="Times New Roman" w:hAnsi="Verdana"/>
          <w:sz w:val="24"/>
          <w:szCs w:val="24"/>
          <w:lang w:eastAsia="en-GB"/>
        </w:rPr>
      </w:pPr>
      <w:hyperlink r:id="rId14" w:history="1">
        <w:r w:rsidRPr="002A0CA1">
          <w:rPr>
            <w:rStyle w:val="Hyperlink"/>
            <w:rFonts w:ascii="Verdana" w:eastAsia="Times New Roman" w:hAnsi="Verdana"/>
            <w:sz w:val="24"/>
            <w:szCs w:val="24"/>
            <w:lang w:eastAsia="en-GB"/>
          </w:rPr>
          <w:t>http://www.heacademy.ac.uk/hlst/resources/a-zdirectory/assessment</w:t>
        </w:r>
      </w:hyperlink>
    </w:p>
    <w:p w:rsidR="002F5ED1" w:rsidRPr="002A0CA1" w:rsidRDefault="002F5ED1" w:rsidP="002F5ED1">
      <w:pPr>
        <w:spacing w:after="0" w:line="240" w:lineRule="auto"/>
        <w:rPr>
          <w:rFonts w:ascii="Verdana" w:eastAsia="Times New Roman" w:hAnsi="Verdana"/>
          <w:sz w:val="24"/>
          <w:szCs w:val="24"/>
          <w:lang w:eastAsia="en-GB"/>
        </w:rPr>
      </w:pPr>
      <w:hyperlink r:id="rId15" w:history="1">
        <w:r w:rsidRPr="002A0CA1">
          <w:rPr>
            <w:rStyle w:val="Hyperlink"/>
            <w:rFonts w:ascii="Verdana" w:eastAsia="Times New Roman" w:hAnsi="Verdana"/>
            <w:sz w:val="24"/>
            <w:szCs w:val="24"/>
            <w:lang w:eastAsia="en-GB"/>
          </w:rPr>
          <w:t>http://www.heacademy.ac.uk/hlst/resources/a-zdirectory/employability</w:t>
        </w:r>
      </w:hyperlink>
    </w:p>
    <w:p w:rsidR="006C593A" w:rsidRDefault="006C593A" w:rsidP="002F5ED1">
      <w:pPr>
        <w:rPr>
          <w:rFonts w:ascii="Verdana" w:eastAsia="Times New Roman" w:hAnsi="Verdana"/>
          <w:sz w:val="24"/>
          <w:szCs w:val="24"/>
          <w:lang w:eastAsia="en-GB"/>
        </w:rPr>
      </w:pPr>
    </w:p>
    <w:p w:rsidR="00517C75" w:rsidRPr="002A0CA1" w:rsidRDefault="00A53276" w:rsidP="002F5ED1">
      <w:pPr>
        <w:rPr>
          <w:rFonts w:ascii="Verdana" w:hAnsi="Verdana"/>
          <w:b/>
          <w:sz w:val="24"/>
          <w:szCs w:val="24"/>
        </w:rPr>
      </w:pPr>
      <w:r>
        <w:rPr>
          <w:rFonts w:ascii="Verdana" w:hAnsi="Verdana"/>
          <w:b/>
          <w:sz w:val="24"/>
          <w:szCs w:val="24"/>
        </w:rPr>
        <w:t xml:space="preserve">HLST </w:t>
      </w:r>
      <w:r w:rsidR="00623AA4">
        <w:rPr>
          <w:rFonts w:ascii="Verdana" w:hAnsi="Verdana"/>
          <w:b/>
          <w:sz w:val="24"/>
          <w:szCs w:val="24"/>
        </w:rPr>
        <w:t>P</w:t>
      </w:r>
      <w:r w:rsidR="00517C75" w:rsidRPr="002A0CA1">
        <w:rPr>
          <w:rFonts w:ascii="Verdana" w:hAnsi="Verdana"/>
          <w:b/>
          <w:sz w:val="24"/>
          <w:szCs w:val="24"/>
        </w:rPr>
        <w:t>edagogic Research a</w:t>
      </w:r>
      <w:r w:rsidR="00623AA4">
        <w:rPr>
          <w:rFonts w:ascii="Verdana" w:hAnsi="Verdana"/>
          <w:b/>
          <w:sz w:val="24"/>
          <w:szCs w:val="24"/>
        </w:rPr>
        <w:t>nd D</w:t>
      </w:r>
      <w:r w:rsidR="00517C75" w:rsidRPr="002A0CA1">
        <w:rPr>
          <w:rFonts w:ascii="Verdana" w:hAnsi="Verdana"/>
          <w:b/>
          <w:sz w:val="24"/>
          <w:szCs w:val="24"/>
        </w:rPr>
        <w:t>evelopment project final reports 2006 - 2011</w:t>
      </w:r>
    </w:p>
    <w:p w:rsidR="00392F5C" w:rsidRDefault="002E0ABE" w:rsidP="00A275C2">
      <w:pPr>
        <w:ind w:left="720"/>
        <w:rPr>
          <w:rFonts w:ascii="Verdana" w:hAnsi="Verdana"/>
          <w:sz w:val="24"/>
          <w:szCs w:val="24"/>
        </w:rPr>
      </w:pPr>
      <w:r w:rsidRPr="002A0CA1">
        <w:rPr>
          <w:rFonts w:ascii="Verdana" w:hAnsi="Verdana"/>
          <w:sz w:val="24"/>
          <w:szCs w:val="24"/>
        </w:rPr>
        <w:t>Beard, C (2011) Creating Conversations that Engage Students with PDP</w:t>
      </w:r>
    </w:p>
    <w:p w:rsidR="008C76D1" w:rsidRPr="00487CA6" w:rsidRDefault="008C76D1" w:rsidP="00A02DF3">
      <w:pPr>
        <w:tabs>
          <w:tab w:val="left" w:pos="1080"/>
        </w:tabs>
        <w:ind w:left="1080"/>
        <w:rPr>
          <w:rFonts w:ascii="Verdana" w:hAnsi="Verdana"/>
          <w:sz w:val="24"/>
          <w:szCs w:val="24"/>
        </w:rPr>
      </w:pPr>
      <w:hyperlink r:id="rId16" w:history="1">
        <w:r w:rsidRPr="0086680B">
          <w:rPr>
            <w:rStyle w:val="Hyperlink"/>
            <w:rFonts w:ascii="Verdana" w:hAnsi="Verdana"/>
            <w:sz w:val="24"/>
            <w:szCs w:val="24"/>
          </w:rPr>
          <w:t>http://www.heacademy.ac.uk/assets/hlst/documents/projects/round_11/r11_beard_final.pdf</w:t>
        </w:r>
      </w:hyperlink>
      <w:r>
        <w:rPr>
          <w:rFonts w:ascii="Verdana" w:hAnsi="Verdana"/>
          <w:sz w:val="24"/>
          <w:szCs w:val="24"/>
        </w:rPr>
        <w:t xml:space="preserve"> (accessed 5/12/11)</w:t>
      </w:r>
    </w:p>
    <w:p w:rsidR="00706685" w:rsidRPr="005C65E3" w:rsidRDefault="005C65E3" w:rsidP="00A02DF3">
      <w:pPr>
        <w:tabs>
          <w:tab w:val="left" w:pos="1080"/>
        </w:tabs>
        <w:autoSpaceDE w:val="0"/>
        <w:autoSpaceDN w:val="0"/>
        <w:adjustRightInd w:val="0"/>
        <w:spacing w:after="0" w:line="240" w:lineRule="auto"/>
        <w:ind w:left="1080"/>
        <w:rPr>
          <w:rFonts w:ascii="Verdana" w:hAnsi="Verdana"/>
          <w:sz w:val="24"/>
          <w:szCs w:val="24"/>
        </w:rPr>
      </w:pPr>
      <w:r>
        <w:rPr>
          <w:rFonts w:ascii="Verdana" w:hAnsi="Verdana"/>
          <w:sz w:val="24"/>
          <w:szCs w:val="24"/>
        </w:rPr>
        <w:t xml:space="preserve">This project </w:t>
      </w:r>
      <w:r w:rsidR="00706685" w:rsidRPr="005C65E3">
        <w:rPr>
          <w:rFonts w:ascii="Verdana" w:hAnsi="Verdana"/>
          <w:sz w:val="24"/>
          <w:szCs w:val="24"/>
        </w:rPr>
        <w:t>p</w:t>
      </w:r>
      <w:r w:rsidR="00706685" w:rsidRPr="005C65E3">
        <w:rPr>
          <w:rFonts w:ascii="Verdana" w:eastAsia="Batang" w:hAnsi="Verdana" w:cs="Arial"/>
          <w:sz w:val="24"/>
          <w:szCs w:val="24"/>
          <w:lang w:eastAsia="ko-KR"/>
        </w:rPr>
        <w:t>roduce</w:t>
      </w:r>
      <w:r>
        <w:rPr>
          <w:rFonts w:ascii="Verdana" w:eastAsia="Batang" w:hAnsi="Verdana" w:cs="Arial"/>
          <w:sz w:val="24"/>
          <w:szCs w:val="24"/>
          <w:lang w:eastAsia="ko-KR"/>
        </w:rPr>
        <w:t>d</w:t>
      </w:r>
      <w:r w:rsidR="00706685" w:rsidRPr="005C65E3">
        <w:rPr>
          <w:rFonts w:ascii="Verdana" w:eastAsia="Batang" w:hAnsi="Verdana" w:cs="Arial"/>
          <w:sz w:val="24"/>
          <w:szCs w:val="24"/>
          <w:lang w:eastAsia="ko-KR"/>
        </w:rPr>
        <w:t xml:space="preserve"> an experiential approach to PPD reflection and action planning, in the form of a set of cards/statements and briefing sheets, that can be widely distributed in HE.</w:t>
      </w:r>
      <w:r w:rsidR="00706685" w:rsidRPr="005C65E3">
        <w:rPr>
          <w:rFonts w:ascii="Verdana" w:hAnsi="Verdana"/>
          <w:sz w:val="24"/>
          <w:szCs w:val="24"/>
        </w:rPr>
        <w:t xml:space="preserve">   It was a col</w:t>
      </w:r>
      <w:r>
        <w:rPr>
          <w:rFonts w:ascii="Verdana" w:hAnsi="Verdana"/>
          <w:sz w:val="24"/>
          <w:szCs w:val="24"/>
        </w:rPr>
        <w:t>laborative project and used parts</w:t>
      </w:r>
      <w:r w:rsidR="00706685" w:rsidRPr="005C65E3">
        <w:rPr>
          <w:rFonts w:ascii="Verdana" w:hAnsi="Verdana"/>
          <w:sz w:val="24"/>
          <w:szCs w:val="24"/>
        </w:rPr>
        <w:t xml:space="preserve"> of </w:t>
      </w:r>
      <w:r w:rsidR="00706685" w:rsidRPr="005C65E3">
        <w:rPr>
          <w:rFonts w:ascii="Verdana" w:eastAsia="Batang" w:hAnsi="Verdana" w:cs="Arial"/>
          <w:sz w:val="24"/>
          <w:szCs w:val="24"/>
          <w:lang w:eastAsia="ko-KR"/>
        </w:rPr>
        <w:t xml:space="preserve">the copyrighted </w:t>
      </w:r>
      <w:r w:rsidR="00706685" w:rsidRPr="005C65E3">
        <w:rPr>
          <w:rFonts w:ascii="Verdana" w:eastAsia="Batang" w:hAnsi="Verdana" w:cs="Arial"/>
          <w:b/>
          <w:bCs/>
          <w:sz w:val="24"/>
          <w:szCs w:val="24"/>
          <w:lang w:eastAsia="ko-KR"/>
        </w:rPr>
        <w:t xml:space="preserve">World of Work </w:t>
      </w:r>
      <w:r w:rsidR="00706685" w:rsidRPr="005C65E3">
        <w:rPr>
          <w:rFonts w:ascii="Verdana" w:eastAsia="Batang" w:hAnsi="Verdana" w:cs="Arial"/>
          <w:sz w:val="24"/>
          <w:szCs w:val="24"/>
          <w:lang w:eastAsia="ko-KR"/>
        </w:rPr>
        <w:t>(WoW®) criteria, identified and developed with leading national employers within the UK in conjunction with Liverpool John Moores University.</w:t>
      </w:r>
    </w:p>
    <w:p w:rsidR="00706685" w:rsidRDefault="00706685" w:rsidP="00A02DF3">
      <w:pPr>
        <w:tabs>
          <w:tab w:val="left" w:pos="1080"/>
        </w:tabs>
        <w:ind w:left="1080"/>
        <w:rPr>
          <w:rFonts w:ascii="Verdana" w:hAnsi="Verdana"/>
          <w:sz w:val="24"/>
          <w:szCs w:val="24"/>
        </w:rPr>
      </w:pPr>
    </w:p>
    <w:p w:rsidR="00D46BC4" w:rsidRDefault="00706685" w:rsidP="00706685">
      <w:pPr>
        <w:ind w:left="720"/>
        <w:rPr>
          <w:rFonts w:ascii="Verdana" w:hAnsi="Verdana"/>
          <w:sz w:val="24"/>
          <w:szCs w:val="24"/>
        </w:rPr>
      </w:pPr>
      <w:r>
        <w:rPr>
          <w:rFonts w:ascii="Verdana" w:hAnsi="Verdana"/>
          <w:sz w:val="24"/>
          <w:szCs w:val="24"/>
        </w:rPr>
        <w:t>R</w:t>
      </w:r>
      <w:r w:rsidR="00D46BC4" w:rsidRPr="002A0CA1">
        <w:rPr>
          <w:rFonts w:ascii="Verdana" w:hAnsi="Verdana"/>
          <w:sz w:val="24"/>
          <w:szCs w:val="24"/>
        </w:rPr>
        <w:t xml:space="preserve">ogers, D (2011) </w:t>
      </w:r>
      <w:r w:rsidR="002528C4" w:rsidRPr="002A0CA1">
        <w:rPr>
          <w:rFonts w:ascii="Verdana" w:hAnsi="Verdana"/>
          <w:sz w:val="24"/>
          <w:szCs w:val="24"/>
        </w:rPr>
        <w:t>Minding the gap: developing commercial awareness</w:t>
      </w:r>
    </w:p>
    <w:p w:rsidR="008C76D1" w:rsidRDefault="008C76D1" w:rsidP="000F3955">
      <w:pPr>
        <w:ind w:left="1080"/>
        <w:rPr>
          <w:rFonts w:ascii="Verdana" w:hAnsi="Verdana"/>
          <w:sz w:val="24"/>
          <w:szCs w:val="24"/>
        </w:rPr>
      </w:pPr>
      <w:hyperlink r:id="rId17" w:history="1">
        <w:r w:rsidRPr="0086680B">
          <w:rPr>
            <w:rStyle w:val="Hyperlink"/>
            <w:rFonts w:ascii="Verdana" w:hAnsi="Verdana"/>
            <w:sz w:val="24"/>
            <w:szCs w:val="24"/>
          </w:rPr>
          <w:t>http://www.heacademy.ac.uk/assets/hlst/documents/projects/round_11/r11_rogers_final.pdf</w:t>
        </w:r>
      </w:hyperlink>
      <w:r>
        <w:rPr>
          <w:rFonts w:ascii="Verdana" w:hAnsi="Verdana"/>
          <w:sz w:val="24"/>
          <w:szCs w:val="24"/>
        </w:rPr>
        <w:t xml:space="preserve">  (accessed 5/12/11)</w:t>
      </w:r>
    </w:p>
    <w:p w:rsidR="00E05E0E" w:rsidRPr="00E05E0E" w:rsidRDefault="00E05E0E" w:rsidP="000F3955">
      <w:pPr>
        <w:ind w:left="1080"/>
        <w:rPr>
          <w:rFonts w:ascii="Verdana" w:hAnsi="Verdana"/>
          <w:sz w:val="24"/>
          <w:szCs w:val="24"/>
        </w:rPr>
      </w:pPr>
      <w:r>
        <w:rPr>
          <w:rFonts w:ascii="Verdana" w:hAnsi="Verdana"/>
          <w:sz w:val="24"/>
          <w:szCs w:val="24"/>
        </w:rPr>
        <w:t>T</w:t>
      </w:r>
      <w:r w:rsidRPr="00E05E0E">
        <w:rPr>
          <w:rFonts w:ascii="Verdana" w:hAnsi="Verdana"/>
          <w:sz w:val="24"/>
          <w:szCs w:val="24"/>
        </w:rPr>
        <w:t>he aim of this project was to develop, evaluate and refine a blend of</w:t>
      </w:r>
      <w:r>
        <w:rPr>
          <w:rFonts w:ascii="Verdana" w:hAnsi="Verdana"/>
          <w:sz w:val="24"/>
          <w:szCs w:val="24"/>
        </w:rPr>
        <w:t xml:space="preserve"> </w:t>
      </w:r>
      <w:r w:rsidRPr="00E05E0E">
        <w:rPr>
          <w:rFonts w:ascii="Verdana" w:hAnsi="Verdana"/>
          <w:sz w:val="24"/>
          <w:szCs w:val="24"/>
        </w:rPr>
        <w:t xml:space="preserve">effective learning, teaching and assessment practices </w:t>
      </w:r>
      <w:r>
        <w:rPr>
          <w:rFonts w:ascii="Verdana" w:hAnsi="Verdana"/>
          <w:sz w:val="24"/>
          <w:szCs w:val="24"/>
        </w:rPr>
        <w:t>to</w:t>
      </w:r>
      <w:r w:rsidRPr="00E05E0E">
        <w:rPr>
          <w:rFonts w:ascii="Verdana" w:hAnsi="Verdana"/>
          <w:sz w:val="24"/>
          <w:szCs w:val="24"/>
        </w:rPr>
        <w:t xml:space="preserve"> enhance the</w:t>
      </w:r>
      <w:r>
        <w:rPr>
          <w:rFonts w:ascii="Verdana" w:hAnsi="Verdana"/>
          <w:sz w:val="24"/>
          <w:szCs w:val="24"/>
        </w:rPr>
        <w:t xml:space="preserve"> </w:t>
      </w:r>
      <w:r w:rsidRPr="00E05E0E">
        <w:rPr>
          <w:rFonts w:ascii="Verdana" w:hAnsi="Verdana"/>
          <w:sz w:val="24"/>
          <w:szCs w:val="24"/>
        </w:rPr>
        <w:t>commercial awareness of postgraduate students on HLST courses.</w:t>
      </w:r>
    </w:p>
    <w:p w:rsidR="00D46BC4" w:rsidRDefault="00D46BC4" w:rsidP="00A275C2">
      <w:pPr>
        <w:ind w:left="720"/>
        <w:rPr>
          <w:rFonts w:ascii="Verdana" w:hAnsi="Verdana"/>
          <w:sz w:val="24"/>
          <w:szCs w:val="24"/>
        </w:rPr>
      </w:pPr>
      <w:r w:rsidRPr="002A0CA1">
        <w:rPr>
          <w:rFonts w:ascii="Verdana" w:hAnsi="Verdana"/>
          <w:sz w:val="24"/>
          <w:szCs w:val="24"/>
        </w:rPr>
        <w:t xml:space="preserve">Byers, T (2008) </w:t>
      </w:r>
      <w:r w:rsidR="003A06B7" w:rsidRPr="002A0CA1">
        <w:rPr>
          <w:rFonts w:ascii="Verdana" w:hAnsi="Verdana"/>
          <w:sz w:val="24"/>
          <w:szCs w:val="24"/>
        </w:rPr>
        <w:t>Enhancing employability in postgraduate students</w:t>
      </w:r>
    </w:p>
    <w:p w:rsidR="00D30C8F" w:rsidRPr="00D30C8F" w:rsidRDefault="00D30C8F" w:rsidP="000F3955">
      <w:pPr>
        <w:ind w:left="1080"/>
        <w:rPr>
          <w:rFonts w:ascii="Verdana" w:hAnsi="Verdana"/>
          <w:sz w:val="24"/>
          <w:szCs w:val="24"/>
        </w:rPr>
      </w:pPr>
      <w:hyperlink r:id="rId18" w:history="1">
        <w:r w:rsidRPr="0086680B">
          <w:rPr>
            <w:rStyle w:val="Hyperlink"/>
            <w:rFonts w:ascii="Verdana" w:hAnsi="Verdana"/>
            <w:sz w:val="24"/>
            <w:szCs w:val="24"/>
          </w:rPr>
          <w:t>http://www.heacademy.ac.uk/assets/hlst/documents/projects/round_8/r8_byer_report.pdf</w:t>
        </w:r>
      </w:hyperlink>
      <w:r>
        <w:rPr>
          <w:rFonts w:ascii="Verdana" w:hAnsi="Verdana"/>
          <w:sz w:val="24"/>
          <w:szCs w:val="24"/>
        </w:rPr>
        <w:t xml:space="preserve">  (accessed 5/12/11)</w:t>
      </w:r>
    </w:p>
    <w:p w:rsidR="000F3955" w:rsidRDefault="002528C4" w:rsidP="00A275C2">
      <w:pPr>
        <w:ind w:left="720"/>
        <w:rPr>
          <w:rFonts w:ascii="Verdana" w:hAnsi="Verdana" w:cs="Calibri"/>
          <w:sz w:val="24"/>
          <w:szCs w:val="24"/>
          <w:lang w:eastAsia="en-GB"/>
        </w:rPr>
      </w:pPr>
      <w:r w:rsidRPr="002A0CA1">
        <w:rPr>
          <w:rFonts w:ascii="Verdana" w:hAnsi="Verdana"/>
          <w:sz w:val="24"/>
          <w:szCs w:val="24"/>
        </w:rPr>
        <w:t xml:space="preserve">Ashford, K (2007) </w:t>
      </w:r>
      <w:r w:rsidR="003A06B7" w:rsidRPr="002A0CA1">
        <w:rPr>
          <w:rFonts w:ascii="Verdana" w:hAnsi="Verdana" w:cs="Calibri"/>
          <w:sz w:val="24"/>
          <w:szCs w:val="24"/>
          <w:lang w:eastAsia="en-GB"/>
        </w:rPr>
        <w:t>Enhancing the employability of our students</w:t>
      </w:r>
    </w:p>
    <w:p w:rsidR="000F7D45" w:rsidRPr="000F7D45" w:rsidRDefault="000F7D45" w:rsidP="000F3955">
      <w:pPr>
        <w:ind w:left="1080"/>
        <w:rPr>
          <w:rFonts w:ascii="Verdana" w:hAnsi="Verdana" w:cs="Calibri"/>
          <w:sz w:val="24"/>
          <w:szCs w:val="24"/>
        </w:rPr>
      </w:pPr>
      <w:hyperlink r:id="rId19" w:history="1">
        <w:r w:rsidRPr="0086680B">
          <w:rPr>
            <w:rStyle w:val="Hyperlink"/>
            <w:rFonts w:ascii="Verdana" w:hAnsi="Verdana" w:cs="Calibri"/>
            <w:sz w:val="24"/>
            <w:szCs w:val="24"/>
          </w:rPr>
          <w:t>http://www.heacademy.ac.uk/assets/hlst/documents/projects/round_7/r7_ashford_report.pdf</w:t>
        </w:r>
      </w:hyperlink>
      <w:r>
        <w:rPr>
          <w:rFonts w:ascii="Verdana" w:hAnsi="Verdana" w:cs="Calibri"/>
          <w:sz w:val="24"/>
          <w:szCs w:val="24"/>
        </w:rPr>
        <w:t xml:space="preserve">  (accessed 5/12/11)</w:t>
      </w:r>
    </w:p>
    <w:p w:rsidR="00517C75" w:rsidRPr="002A0CA1" w:rsidRDefault="00517C75" w:rsidP="000F3955">
      <w:pPr>
        <w:spacing w:after="0" w:line="240" w:lineRule="auto"/>
        <w:ind w:left="1080"/>
        <w:rPr>
          <w:rFonts w:ascii="Verdana" w:eastAsia="Times New Roman" w:hAnsi="Verdana"/>
          <w:sz w:val="24"/>
          <w:szCs w:val="24"/>
          <w:lang w:eastAsia="en-GB"/>
        </w:rPr>
      </w:pPr>
    </w:p>
    <w:p w:rsidR="00A53276" w:rsidRDefault="0034178A" w:rsidP="000F3955">
      <w:pPr>
        <w:ind w:left="1080"/>
        <w:rPr>
          <w:rStyle w:val="title-link-wrapper1"/>
          <w:rFonts w:ascii="Verdana" w:hAnsi="Verdana" w:cs="Tahoma"/>
          <w:color w:val="333333"/>
          <w:sz w:val="24"/>
          <w:szCs w:val="24"/>
        </w:rPr>
      </w:pPr>
      <w:r>
        <w:rPr>
          <w:rStyle w:val="title-link-wrapper1"/>
          <w:rFonts w:ascii="Verdana" w:hAnsi="Verdana" w:cs="Tahoma"/>
          <w:color w:val="333333"/>
          <w:sz w:val="24"/>
          <w:szCs w:val="24"/>
        </w:rPr>
        <w:t>T</w:t>
      </w:r>
      <w:r w:rsidRPr="0034178A">
        <w:rPr>
          <w:rStyle w:val="title-link-wrapper1"/>
          <w:rFonts w:ascii="Verdana" w:hAnsi="Verdana" w:cs="Tahoma"/>
          <w:color w:val="333333"/>
          <w:sz w:val="24"/>
          <w:szCs w:val="24"/>
        </w:rPr>
        <w:t>he pr</w:t>
      </w:r>
      <w:r>
        <w:rPr>
          <w:rStyle w:val="title-link-wrapper1"/>
          <w:rFonts w:ascii="Verdana" w:hAnsi="Verdana" w:cs="Tahoma"/>
          <w:color w:val="333333"/>
          <w:sz w:val="24"/>
          <w:szCs w:val="24"/>
        </w:rPr>
        <w:t>oject aimed to investigate the</w:t>
      </w:r>
      <w:r w:rsidRPr="0034178A">
        <w:rPr>
          <w:rStyle w:val="title-link-wrapper1"/>
          <w:rFonts w:ascii="Verdana" w:hAnsi="Verdana" w:cs="Tahoma"/>
          <w:color w:val="333333"/>
          <w:sz w:val="24"/>
          <w:szCs w:val="24"/>
        </w:rPr>
        <w:t xml:space="preserve"> employability ski</w:t>
      </w:r>
      <w:r>
        <w:rPr>
          <w:rStyle w:val="title-link-wrapper1"/>
          <w:rFonts w:ascii="Verdana" w:hAnsi="Verdana" w:cs="Tahoma"/>
          <w:color w:val="333333"/>
          <w:sz w:val="24"/>
          <w:szCs w:val="24"/>
        </w:rPr>
        <w:t>lls of students and how they could</w:t>
      </w:r>
      <w:r w:rsidRPr="0034178A">
        <w:rPr>
          <w:rStyle w:val="title-link-wrapper1"/>
          <w:rFonts w:ascii="Verdana" w:hAnsi="Verdana" w:cs="Tahoma"/>
          <w:color w:val="333333"/>
          <w:sz w:val="24"/>
          <w:szCs w:val="24"/>
        </w:rPr>
        <w:t xml:space="preserve"> be enhanced via curriculum interventions. Specifically, the project focuse</w:t>
      </w:r>
      <w:r>
        <w:rPr>
          <w:rStyle w:val="title-link-wrapper1"/>
          <w:rFonts w:ascii="Verdana" w:hAnsi="Verdana" w:cs="Tahoma"/>
          <w:color w:val="333333"/>
          <w:sz w:val="24"/>
          <w:szCs w:val="24"/>
        </w:rPr>
        <w:t>d</w:t>
      </w:r>
      <w:r w:rsidRPr="0034178A">
        <w:rPr>
          <w:rStyle w:val="title-link-wrapper1"/>
          <w:rFonts w:ascii="Verdana" w:hAnsi="Verdana" w:cs="Tahoma"/>
          <w:color w:val="333333"/>
          <w:sz w:val="24"/>
          <w:szCs w:val="24"/>
        </w:rPr>
        <w:t xml:space="preserve"> on the developm</w:t>
      </w:r>
      <w:r>
        <w:rPr>
          <w:rStyle w:val="title-link-wrapper1"/>
          <w:rFonts w:ascii="Verdana" w:hAnsi="Verdana" w:cs="Tahoma"/>
          <w:color w:val="333333"/>
          <w:sz w:val="24"/>
          <w:szCs w:val="24"/>
        </w:rPr>
        <w:t xml:space="preserve">ent of employability skills </w:t>
      </w:r>
      <w:r w:rsidRPr="0034178A">
        <w:rPr>
          <w:rStyle w:val="title-link-wrapper1"/>
          <w:rFonts w:ascii="Verdana" w:hAnsi="Verdana" w:cs="Tahoma"/>
          <w:color w:val="333333"/>
          <w:sz w:val="24"/>
          <w:szCs w:val="24"/>
        </w:rPr>
        <w:t xml:space="preserve">in sport related courses, </w:t>
      </w:r>
      <w:r>
        <w:rPr>
          <w:rStyle w:val="title-link-wrapper1"/>
          <w:rFonts w:ascii="Verdana" w:hAnsi="Verdana" w:cs="Tahoma"/>
          <w:color w:val="333333"/>
          <w:sz w:val="24"/>
          <w:szCs w:val="24"/>
        </w:rPr>
        <w:t>and it was</w:t>
      </w:r>
      <w:r w:rsidRPr="0034178A">
        <w:rPr>
          <w:rStyle w:val="title-link-wrapper1"/>
          <w:rFonts w:ascii="Verdana" w:hAnsi="Verdana" w:cs="Tahoma"/>
          <w:color w:val="333333"/>
          <w:sz w:val="24"/>
          <w:szCs w:val="24"/>
        </w:rPr>
        <w:t xml:space="preserve"> anti</w:t>
      </w:r>
      <w:r>
        <w:rPr>
          <w:rStyle w:val="title-link-wrapper1"/>
          <w:rFonts w:ascii="Verdana" w:hAnsi="Verdana" w:cs="Tahoma"/>
          <w:color w:val="333333"/>
          <w:sz w:val="24"/>
          <w:szCs w:val="24"/>
        </w:rPr>
        <w:t>cipated that findings would</w:t>
      </w:r>
      <w:r w:rsidRPr="0034178A">
        <w:rPr>
          <w:rStyle w:val="title-link-wrapper1"/>
          <w:rFonts w:ascii="Verdana" w:hAnsi="Verdana" w:cs="Tahoma"/>
          <w:color w:val="333333"/>
          <w:sz w:val="24"/>
          <w:szCs w:val="24"/>
        </w:rPr>
        <w:t xml:space="preserve"> be relevant across the hospitality, leisure, sport and tourism subject areas and </w:t>
      </w:r>
      <w:r>
        <w:rPr>
          <w:rStyle w:val="title-link-wrapper1"/>
          <w:rFonts w:ascii="Verdana" w:hAnsi="Verdana" w:cs="Tahoma"/>
          <w:color w:val="333333"/>
          <w:sz w:val="24"/>
          <w:szCs w:val="24"/>
        </w:rPr>
        <w:t xml:space="preserve">in </w:t>
      </w:r>
      <w:r w:rsidRPr="0034178A">
        <w:rPr>
          <w:rStyle w:val="title-link-wrapper1"/>
          <w:rFonts w:ascii="Verdana" w:hAnsi="Verdana" w:cs="Tahoma"/>
          <w:color w:val="333333"/>
          <w:sz w:val="24"/>
          <w:szCs w:val="24"/>
        </w:rPr>
        <w:t>other subject disciplines.</w:t>
      </w:r>
    </w:p>
    <w:p w:rsidR="00AC250D" w:rsidRPr="0034178A" w:rsidRDefault="00A53276" w:rsidP="00E04BF3">
      <w:pPr>
        <w:rPr>
          <w:rStyle w:val="title-link-wrapper1"/>
          <w:rFonts w:ascii="Verdana" w:hAnsi="Verdana" w:cs="Tahoma"/>
          <w:color w:val="333333"/>
          <w:sz w:val="24"/>
          <w:szCs w:val="24"/>
        </w:rPr>
      </w:pPr>
      <w:r>
        <w:rPr>
          <w:rStyle w:val="title-link-wrapper1"/>
          <w:rFonts w:ascii="Verdana" w:hAnsi="Verdana" w:cs="Tahoma"/>
          <w:color w:val="333333"/>
          <w:sz w:val="24"/>
          <w:szCs w:val="24"/>
        </w:rPr>
        <w:br w:type="page"/>
      </w:r>
      <w:r w:rsidR="00E04BF3" w:rsidRPr="00E04BF3">
        <w:rPr>
          <w:rStyle w:val="title-link-wrapper1"/>
          <w:rFonts w:ascii="Verdana" w:hAnsi="Verdana" w:cs="Tahoma"/>
          <w:b/>
          <w:color w:val="333333"/>
          <w:sz w:val="28"/>
          <w:szCs w:val="28"/>
        </w:rPr>
        <w:t>Higher Education Academy Materia</w:t>
      </w:r>
      <w:r w:rsidR="00E04BF3" w:rsidRPr="00E04BF3">
        <w:rPr>
          <w:rStyle w:val="title-link-wrapper1"/>
          <w:rFonts w:ascii="Verdana" w:hAnsi="Verdana" w:cs="Tahoma"/>
          <w:b/>
          <w:color w:val="333333"/>
          <w:sz w:val="24"/>
          <w:szCs w:val="24"/>
        </w:rPr>
        <w:t>l</w:t>
      </w:r>
    </w:p>
    <w:p w:rsidR="00F93B6E" w:rsidRDefault="00F93B6E" w:rsidP="00AC250D">
      <w:pPr>
        <w:rPr>
          <w:rStyle w:val="title-link-wrapper1"/>
          <w:rFonts w:ascii="Verdana" w:hAnsi="Verdana" w:cs="Tahoma"/>
          <w:b/>
          <w:color w:val="333333"/>
          <w:sz w:val="24"/>
          <w:szCs w:val="24"/>
        </w:rPr>
      </w:pPr>
      <w:r>
        <w:rPr>
          <w:rStyle w:val="title-link-wrapper1"/>
          <w:rFonts w:ascii="Verdana" w:hAnsi="Verdana" w:cs="Tahoma"/>
          <w:b/>
          <w:color w:val="333333"/>
          <w:sz w:val="24"/>
          <w:szCs w:val="24"/>
        </w:rPr>
        <w:t>Website</w:t>
      </w:r>
      <w:r w:rsidR="003F78B3">
        <w:rPr>
          <w:rStyle w:val="title-link-wrapper1"/>
          <w:rFonts w:ascii="Verdana" w:hAnsi="Verdana" w:cs="Tahoma"/>
          <w:b/>
          <w:color w:val="333333"/>
          <w:sz w:val="24"/>
          <w:szCs w:val="24"/>
        </w:rPr>
        <w:t>s</w:t>
      </w:r>
    </w:p>
    <w:p w:rsidR="00F93B6E" w:rsidRDefault="00F93B6E" w:rsidP="00AC250D">
      <w:pPr>
        <w:rPr>
          <w:rStyle w:val="title-link-wrapper1"/>
          <w:rFonts w:ascii="Verdana" w:hAnsi="Verdana" w:cs="Tahoma"/>
          <w:b/>
          <w:color w:val="333333"/>
          <w:sz w:val="24"/>
          <w:szCs w:val="24"/>
        </w:rPr>
      </w:pPr>
      <w:hyperlink r:id="rId20" w:history="1">
        <w:r w:rsidRPr="0086680B">
          <w:rPr>
            <w:rStyle w:val="Hyperlink"/>
            <w:rFonts w:ascii="Verdana" w:hAnsi="Verdana" w:cs="Tahoma"/>
            <w:b/>
            <w:sz w:val="24"/>
            <w:szCs w:val="24"/>
          </w:rPr>
          <w:t>http://www.heacademy.ac.uk/employability</w:t>
        </w:r>
      </w:hyperlink>
      <w:r>
        <w:rPr>
          <w:rStyle w:val="title-link-wrapper1"/>
          <w:rFonts w:ascii="Verdana" w:hAnsi="Verdana" w:cs="Tahoma"/>
          <w:b/>
          <w:color w:val="333333"/>
          <w:sz w:val="24"/>
          <w:szCs w:val="24"/>
        </w:rPr>
        <w:t xml:space="preserve"> (accessed 5/12/11)</w:t>
      </w:r>
    </w:p>
    <w:p w:rsidR="003F78B3" w:rsidRPr="003F78B3" w:rsidRDefault="003F78B3" w:rsidP="003F78B3">
      <w:pPr>
        <w:rPr>
          <w:rFonts w:ascii="Verdana" w:hAnsi="Verdana" w:cs="Tahoma"/>
          <w:b/>
          <w:color w:val="333333"/>
          <w:sz w:val="24"/>
          <w:szCs w:val="24"/>
        </w:rPr>
      </w:pPr>
      <w:hyperlink r:id="rId21" w:history="1">
        <w:r w:rsidRPr="003F78B3">
          <w:rPr>
            <w:rStyle w:val="Hyperlink"/>
            <w:rFonts w:ascii="Verdana" w:hAnsi="Verdana" w:cs="Tahoma"/>
            <w:b/>
            <w:sz w:val="24"/>
            <w:szCs w:val="24"/>
          </w:rPr>
          <w:t>http://www.heacademy.ac.uk/assessment</w:t>
        </w:r>
      </w:hyperlink>
      <w:r w:rsidRPr="003F78B3">
        <w:rPr>
          <w:rFonts w:ascii="Verdana" w:hAnsi="Verdana" w:cs="Tahoma"/>
          <w:b/>
          <w:color w:val="333333"/>
          <w:sz w:val="24"/>
          <w:szCs w:val="24"/>
        </w:rPr>
        <w:t xml:space="preserve"> (accessed 24/11/11)</w:t>
      </w:r>
    </w:p>
    <w:p w:rsidR="008F04DB" w:rsidRDefault="00650DB6" w:rsidP="00AC250D">
      <w:pPr>
        <w:rPr>
          <w:rStyle w:val="title-link-wrapper1"/>
          <w:rFonts w:ascii="Verdana" w:hAnsi="Verdana" w:cs="Tahoma"/>
          <w:b/>
          <w:color w:val="333333"/>
          <w:sz w:val="24"/>
          <w:szCs w:val="24"/>
        </w:rPr>
      </w:pPr>
      <w:hyperlink r:id="rId22" w:history="1">
        <w:r w:rsidRPr="0086680B">
          <w:rPr>
            <w:rStyle w:val="Hyperlink"/>
            <w:rFonts w:ascii="Verdana" w:hAnsi="Verdana" w:cs="Tahoma"/>
            <w:b/>
            <w:sz w:val="24"/>
            <w:szCs w:val="24"/>
          </w:rPr>
          <w:t>http://search.heacademy.ac.uk/kb5/hea/evidencenet/resources.</w:t>
        </w:r>
      </w:hyperlink>
      <w:r w:rsidR="008F04DB">
        <w:rPr>
          <w:rStyle w:val="title-link-wrapper1"/>
          <w:rFonts w:ascii="Verdana" w:hAnsi="Verdana" w:cs="Tahoma"/>
          <w:b/>
          <w:color w:val="333333"/>
          <w:sz w:val="24"/>
          <w:szCs w:val="24"/>
        </w:rPr>
        <w:t>(accessed 5/12/11)</w:t>
      </w:r>
    </w:p>
    <w:p w:rsidR="008F04DB" w:rsidRPr="00756392" w:rsidRDefault="008F04DB" w:rsidP="00AC250D">
      <w:pPr>
        <w:rPr>
          <w:rStyle w:val="title-link-wrapper1"/>
          <w:rFonts w:ascii="Verdana" w:hAnsi="Verdana" w:cs="Tahoma"/>
          <w:b/>
          <w:color w:val="333333"/>
          <w:sz w:val="22"/>
          <w:szCs w:val="22"/>
        </w:rPr>
      </w:pPr>
      <w:r w:rsidRPr="00756392">
        <w:rPr>
          <w:rStyle w:val="title-link-wrapper1"/>
          <w:rFonts w:ascii="Verdana" w:hAnsi="Verdana" w:cs="Tahoma"/>
          <w:b/>
          <w:color w:val="333333"/>
          <w:sz w:val="22"/>
          <w:szCs w:val="22"/>
        </w:rPr>
        <w:t xml:space="preserve">There are </w:t>
      </w:r>
      <w:r w:rsidR="00650DB6" w:rsidRPr="00756392">
        <w:rPr>
          <w:rStyle w:val="title-link-wrapper1"/>
          <w:rFonts w:ascii="Verdana" w:hAnsi="Verdana" w:cs="Tahoma"/>
          <w:b/>
          <w:color w:val="333333"/>
          <w:sz w:val="22"/>
          <w:szCs w:val="22"/>
        </w:rPr>
        <w:t xml:space="preserve">many </w:t>
      </w:r>
      <w:r w:rsidRPr="00756392">
        <w:rPr>
          <w:rStyle w:val="title-link-wrapper1"/>
          <w:rFonts w:ascii="Verdana" w:hAnsi="Verdana" w:cs="Tahoma"/>
          <w:b/>
          <w:color w:val="333333"/>
          <w:sz w:val="22"/>
          <w:szCs w:val="22"/>
        </w:rPr>
        <w:t>resources accessible through EvidenceNet on the HEA website</w:t>
      </w:r>
      <w:r w:rsidR="00756392" w:rsidRPr="00756392">
        <w:rPr>
          <w:rStyle w:val="title-link-wrapper1"/>
          <w:rFonts w:ascii="Verdana" w:hAnsi="Verdana" w:cs="Tahoma"/>
          <w:b/>
          <w:color w:val="333333"/>
          <w:sz w:val="22"/>
          <w:szCs w:val="22"/>
        </w:rPr>
        <w:t>.</w:t>
      </w:r>
    </w:p>
    <w:p w:rsidR="000D4CC9" w:rsidRDefault="00756392" w:rsidP="00F409D1">
      <w:pPr>
        <w:rPr>
          <w:rStyle w:val="title-link-wrapper1"/>
          <w:rFonts w:ascii="Verdana" w:hAnsi="Verdana" w:cs="Tahoma"/>
          <w:b/>
          <w:color w:val="333333"/>
          <w:sz w:val="22"/>
          <w:szCs w:val="22"/>
        </w:rPr>
      </w:pPr>
      <w:r w:rsidRPr="00756392">
        <w:rPr>
          <w:rStyle w:val="title-link-wrapper1"/>
          <w:rFonts w:ascii="Verdana" w:hAnsi="Verdana" w:cs="Tahoma"/>
          <w:b/>
          <w:color w:val="333333"/>
          <w:sz w:val="22"/>
          <w:szCs w:val="22"/>
        </w:rPr>
        <w:t>These are some of the highly regarded publications arising from the Enhancing Student Employability Co-ordination Team (2002-2005)</w:t>
      </w:r>
    </w:p>
    <w:p w:rsidR="00F409D1" w:rsidRPr="000D4CC9" w:rsidRDefault="00F409D1" w:rsidP="00F409D1">
      <w:pPr>
        <w:rPr>
          <w:rFonts w:ascii="Verdana" w:hAnsi="Verdana" w:cs="Tahoma"/>
          <w:b/>
          <w:color w:val="333333"/>
        </w:rPr>
      </w:pPr>
      <w:hyperlink r:id="rId23" w:history="1">
        <w:r w:rsidRPr="00815374">
          <w:rPr>
            <w:rStyle w:val="Hyperlink"/>
            <w:rFonts w:ascii="Verdana" w:hAnsi="Verdana"/>
            <w:sz w:val="24"/>
            <w:szCs w:val="24"/>
          </w:rPr>
          <w:t>http://www.heacademy.ac.uk/resources/detail/employability/employability_resources</w:t>
        </w:r>
      </w:hyperlink>
      <w:r>
        <w:rPr>
          <w:rFonts w:ascii="Verdana" w:hAnsi="Verdana"/>
          <w:sz w:val="24"/>
          <w:szCs w:val="24"/>
        </w:rPr>
        <w:t xml:space="preserve">  </w:t>
      </w:r>
      <w:r w:rsidRPr="00815374">
        <w:rPr>
          <w:rFonts w:ascii="Verdana" w:hAnsi="Verdana"/>
          <w:sz w:val="24"/>
          <w:szCs w:val="24"/>
        </w:rPr>
        <w:t>(accessed 24/11/11)</w:t>
      </w:r>
    </w:p>
    <w:p w:rsidR="00F409D1" w:rsidRPr="00756392" w:rsidRDefault="00F409D1" w:rsidP="00AC250D">
      <w:pPr>
        <w:rPr>
          <w:rStyle w:val="title-link-wrapper1"/>
          <w:rFonts w:ascii="Verdana" w:hAnsi="Verdana" w:cs="Tahoma"/>
          <w:b/>
          <w:color w:val="333333"/>
          <w:sz w:val="22"/>
          <w:szCs w:val="22"/>
        </w:rPr>
      </w:pPr>
    </w:p>
    <w:p w:rsidR="00756392" w:rsidRPr="00815374" w:rsidRDefault="00756392" w:rsidP="00756392">
      <w:pPr>
        <w:autoSpaceDE w:val="0"/>
        <w:autoSpaceDN w:val="0"/>
        <w:adjustRightInd w:val="0"/>
        <w:rPr>
          <w:rFonts w:ascii="Verdana" w:hAnsi="Verdana" w:cs="GillSansStd-Bold"/>
          <w:b/>
          <w:bCs/>
          <w:color w:val="231F20"/>
          <w:sz w:val="24"/>
          <w:szCs w:val="24"/>
        </w:rPr>
      </w:pPr>
      <w:r w:rsidRPr="00815374">
        <w:rPr>
          <w:rFonts w:ascii="Verdana" w:hAnsi="Verdana" w:cs="GillSansStd-Bold"/>
          <w:b/>
          <w:bCs/>
          <w:color w:val="231F20"/>
          <w:sz w:val="24"/>
          <w:szCs w:val="24"/>
        </w:rPr>
        <w:t xml:space="preserve">Learning and Employability series (2004 - present), </w:t>
      </w:r>
    </w:p>
    <w:p w:rsidR="00756392" w:rsidRPr="00815374" w:rsidRDefault="00756392" w:rsidP="00756392">
      <w:pPr>
        <w:autoSpaceDE w:val="0"/>
        <w:autoSpaceDN w:val="0"/>
        <w:adjustRightInd w:val="0"/>
        <w:rPr>
          <w:rFonts w:ascii="Verdana" w:hAnsi="Verdana" w:cs="GillSansStd-Bold"/>
          <w:b/>
          <w:bCs/>
          <w:color w:val="231F20"/>
          <w:sz w:val="24"/>
          <w:szCs w:val="24"/>
        </w:rPr>
      </w:pPr>
      <w:r w:rsidRPr="00815374">
        <w:rPr>
          <w:rFonts w:ascii="Verdana" w:hAnsi="Verdana" w:cs="GillSansStd-Bold"/>
          <w:b/>
          <w:bCs/>
          <w:color w:val="231F20"/>
          <w:sz w:val="24"/>
          <w:szCs w:val="24"/>
        </w:rPr>
        <w:t>Series 1</w:t>
      </w:r>
    </w:p>
    <w:p w:rsidR="00756392" w:rsidRPr="00815374" w:rsidRDefault="00756392" w:rsidP="00756392">
      <w:pPr>
        <w:autoSpaceDE w:val="0"/>
        <w:autoSpaceDN w:val="0"/>
        <w:adjustRightInd w:val="0"/>
        <w:rPr>
          <w:rFonts w:ascii="Verdana" w:hAnsi="Verdana" w:cs="GillSansStd"/>
          <w:color w:val="231F20"/>
          <w:sz w:val="24"/>
          <w:szCs w:val="24"/>
        </w:rPr>
      </w:pPr>
      <w:r w:rsidRPr="00815374">
        <w:rPr>
          <w:rFonts w:ascii="Verdana" w:hAnsi="Verdana" w:cs="GillSansStd-Italic"/>
          <w:i/>
          <w:iCs/>
          <w:color w:val="231F20"/>
          <w:sz w:val="24"/>
          <w:szCs w:val="24"/>
        </w:rPr>
        <w:t xml:space="preserve">Employability and higher education: what it is – what it is not </w:t>
      </w:r>
      <w:r w:rsidRPr="00815374">
        <w:rPr>
          <w:rFonts w:ascii="Verdana" w:hAnsi="Verdana" w:cs="GillSansStd"/>
          <w:color w:val="231F20"/>
          <w:sz w:val="24"/>
          <w:szCs w:val="24"/>
        </w:rPr>
        <w:t>– Mantz Yorke</w:t>
      </w:r>
    </w:p>
    <w:p w:rsidR="00756392" w:rsidRPr="00815374" w:rsidRDefault="00756392" w:rsidP="00756392">
      <w:pPr>
        <w:autoSpaceDE w:val="0"/>
        <w:autoSpaceDN w:val="0"/>
        <w:adjustRightInd w:val="0"/>
        <w:rPr>
          <w:rFonts w:ascii="Verdana" w:hAnsi="Verdana" w:cs="GillSansStd"/>
          <w:color w:val="231F20"/>
          <w:sz w:val="24"/>
          <w:szCs w:val="24"/>
        </w:rPr>
      </w:pPr>
      <w:r w:rsidRPr="00815374">
        <w:rPr>
          <w:rFonts w:ascii="Verdana" w:hAnsi="Verdana" w:cs="GillSansStd-Italic"/>
          <w:i/>
          <w:iCs/>
          <w:color w:val="231F20"/>
          <w:sz w:val="24"/>
          <w:szCs w:val="24"/>
        </w:rPr>
        <w:t xml:space="preserve">Employability: judging and communicating achievements </w:t>
      </w:r>
      <w:r w:rsidRPr="00815374">
        <w:rPr>
          <w:rFonts w:ascii="Verdana" w:hAnsi="Verdana" w:cs="GillSansStd"/>
          <w:color w:val="231F20"/>
          <w:sz w:val="24"/>
          <w:szCs w:val="24"/>
        </w:rPr>
        <w:t>– Peter Knight and Mantz</w:t>
      </w:r>
    </w:p>
    <w:p w:rsidR="00756392" w:rsidRPr="00815374" w:rsidRDefault="00756392" w:rsidP="00756392">
      <w:pPr>
        <w:autoSpaceDE w:val="0"/>
        <w:autoSpaceDN w:val="0"/>
        <w:adjustRightInd w:val="0"/>
        <w:rPr>
          <w:rFonts w:ascii="Verdana" w:hAnsi="Verdana" w:cs="GillSansStd"/>
          <w:color w:val="231F20"/>
          <w:sz w:val="24"/>
          <w:szCs w:val="24"/>
        </w:rPr>
      </w:pPr>
      <w:r w:rsidRPr="00815374">
        <w:rPr>
          <w:rFonts w:ascii="Verdana" w:hAnsi="Verdana" w:cs="GillSansStd"/>
          <w:color w:val="231F20"/>
          <w:sz w:val="24"/>
          <w:szCs w:val="24"/>
        </w:rPr>
        <w:t>Yorke</w:t>
      </w:r>
    </w:p>
    <w:p w:rsidR="00756392" w:rsidRPr="00815374" w:rsidRDefault="00756392" w:rsidP="00756392">
      <w:pPr>
        <w:autoSpaceDE w:val="0"/>
        <w:autoSpaceDN w:val="0"/>
        <w:adjustRightInd w:val="0"/>
        <w:rPr>
          <w:rFonts w:ascii="Verdana" w:hAnsi="Verdana" w:cs="GillSansStd"/>
          <w:color w:val="231F20"/>
          <w:sz w:val="24"/>
          <w:szCs w:val="24"/>
        </w:rPr>
      </w:pPr>
      <w:r w:rsidRPr="00815374">
        <w:rPr>
          <w:rFonts w:ascii="Verdana" w:hAnsi="Verdana" w:cs="GillSansStd-Italic"/>
          <w:i/>
          <w:iCs/>
          <w:color w:val="231F20"/>
          <w:sz w:val="24"/>
          <w:szCs w:val="24"/>
        </w:rPr>
        <w:t xml:space="preserve">Embedding employability into the curriculum </w:t>
      </w:r>
      <w:r w:rsidRPr="00815374">
        <w:rPr>
          <w:rFonts w:ascii="Verdana" w:hAnsi="Verdana" w:cs="GillSansStd"/>
          <w:color w:val="231F20"/>
          <w:sz w:val="24"/>
          <w:szCs w:val="24"/>
        </w:rPr>
        <w:t>– Mantz Yorke and Peter Knight</w:t>
      </w:r>
    </w:p>
    <w:p w:rsidR="00756392" w:rsidRPr="00815374" w:rsidRDefault="00756392" w:rsidP="00756392">
      <w:pPr>
        <w:autoSpaceDE w:val="0"/>
        <w:autoSpaceDN w:val="0"/>
        <w:adjustRightInd w:val="0"/>
        <w:rPr>
          <w:rFonts w:ascii="Verdana" w:hAnsi="Verdana" w:cs="GillSansStd"/>
          <w:color w:val="231F20"/>
          <w:sz w:val="24"/>
          <w:szCs w:val="24"/>
        </w:rPr>
      </w:pPr>
      <w:r w:rsidRPr="00815374">
        <w:rPr>
          <w:rFonts w:ascii="Verdana" w:hAnsi="Verdana" w:cs="GillSansStd-Italic"/>
          <w:i/>
          <w:iCs/>
          <w:color w:val="231F20"/>
          <w:sz w:val="24"/>
          <w:szCs w:val="24"/>
        </w:rPr>
        <w:t xml:space="preserve">Entrepreneurship and higher education: an employability perspective </w:t>
      </w:r>
      <w:r w:rsidRPr="00815374">
        <w:rPr>
          <w:rFonts w:ascii="Verdana" w:hAnsi="Verdana" w:cs="GillSansStd"/>
          <w:color w:val="231F20"/>
          <w:sz w:val="24"/>
          <w:szCs w:val="24"/>
        </w:rPr>
        <w:t>– Neil Moreland</w:t>
      </w:r>
    </w:p>
    <w:p w:rsidR="00756392" w:rsidRPr="00815374" w:rsidRDefault="00756392" w:rsidP="00756392">
      <w:pPr>
        <w:autoSpaceDE w:val="0"/>
        <w:autoSpaceDN w:val="0"/>
        <w:adjustRightInd w:val="0"/>
        <w:rPr>
          <w:rFonts w:ascii="Verdana" w:hAnsi="Verdana" w:cs="GillSansStd"/>
          <w:color w:val="231F20"/>
          <w:sz w:val="24"/>
          <w:szCs w:val="24"/>
        </w:rPr>
      </w:pPr>
      <w:r w:rsidRPr="00815374">
        <w:rPr>
          <w:rFonts w:ascii="Verdana" w:hAnsi="Verdana" w:cs="GillSansStd-Italic"/>
          <w:i/>
          <w:iCs/>
          <w:color w:val="231F20"/>
          <w:sz w:val="24"/>
          <w:szCs w:val="24"/>
        </w:rPr>
        <w:t xml:space="preserve">Employability and work-based learning </w:t>
      </w:r>
      <w:r w:rsidRPr="00815374">
        <w:rPr>
          <w:rFonts w:ascii="Verdana" w:hAnsi="Verdana" w:cs="GillSansStd"/>
          <w:color w:val="231F20"/>
          <w:sz w:val="24"/>
          <w:szCs w:val="24"/>
        </w:rPr>
        <w:t>– Brenda Little and ESECT colleagues</w:t>
      </w:r>
    </w:p>
    <w:p w:rsidR="00756392" w:rsidRPr="00815374" w:rsidRDefault="00756392" w:rsidP="00756392">
      <w:pPr>
        <w:autoSpaceDE w:val="0"/>
        <w:autoSpaceDN w:val="0"/>
        <w:adjustRightInd w:val="0"/>
        <w:rPr>
          <w:rFonts w:ascii="Verdana" w:hAnsi="Verdana" w:cs="GillSansStd"/>
          <w:color w:val="231F20"/>
          <w:sz w:val="24"/>
          <w:szCs w:val="24"/>
        </w:rPr>
      </w:pPr>
      <w:r w:rsidRPr="00815374">
        <w:rPr>
          <w:rFonts w:ascii="Verdana" w:hAnsi="Verdana" w:cs="GillSansStd-Italic"/>
          <w:i/>
          <w:iCs/>
          <w:color w:val="231F20"/>
          <w:sz w:val="24"/>
          <w:szCs w:val="24"/>
        </w:rPr>
        <w:t xml:space="preserve">Pedagogy for employability </w:t>
      </w:r>
      <w:r w:rsidRPr="00815374">
        <w:rPr>
          <w:rFonts w:ascii="Verdana" w:hAnsi="Verdana" w:cs="GillSansStd"/>
          <w:color w:val="231F20"/>
          <w:sz w:val="24"/>
          <w:szCs w:val="24"/>
        </w:rPr>
        <w:t>– The Pedagogy for Employability Group</w:t>
      </w:r>
    </w:p>
    <w:p w:rsidR="00756392" w:rsidRPr="00815374" w:rsidRDefault="00756392" w:rsidP="00756392">
      <w:pPr>
        <w:autoSpaceDE w:val="0"/>
        <w:autoSpaceDN w:val="0"/>
        <w:adjustRightInd w:val="0"/>
        <w:rPr>
          <w:rFonts w:ascii="Verdana" w:hAnsi="Verdana" w:cs="GillSansStd-Bold"/>
          <w:b/>
          <w:bCs/>
          <w:color w:val="231F20"/>
          <w:sz w:val="24"/>
          <w:szCs w:val="24"/>
        </w:rPr>
      </w:pPr>
    </w:p>
    <w:p w:rsidR="00756392" w:rsidRPr="00815374" w:rsidRDefault="00756392" w:rsidP="00756392">
      <w:pPr>
        <w:autoSpaceDE w:val="0"/>
        <w:autoSpaceDN w:val="0"/>
        <w:adjustRightInd w:val="0"/>
        <w:rPr>
          <w:rFonts w:ascii="Verdana" w:hAnsi="Verdana" w:cs="GillSansStd-Bold"/>
          <w:b/>
          <w:bCs/>
          <w:color w:val="231F20"/>
          <w:sz w:val="24"/>
          <w:szCs w:val="24"/>
        </w:rPr>
      </w:pPr>
      <w:r w:rsidRPr="00815374">
        <w:rPr>
          <w:rFonts w:ascii="Verdana" w:hAnsi="Verdana" w:cs="GillSansStd-Bold"/>
          <w:b/>
          <w:bCs/>
          <w:color w:val="231F20"/>
          <w:sz w:val="24"/>
          <w:szCs w:val="24"/>
        </w:rPr>
        <w:t>Series 2</w:t>
      </w:r>
    </w:p>
    <w:p w:rsidR="00756392" w:rsidRPr="00815374" w:rsidRDefault="00756392" w:rsidP="00756392">
      <w:pPr>
        <w:autoSpaceDE w:val="0"/>
        <w:autoSpaceDN w:val="0"/>
        <w:adjustRightInd w:val="0"/>
        <w:rPr>
          <w:rFonts w:ascii="Verdana" w:hAnsi="Verdana" w:cs="GillSansStd"/>
          <w:color w:val="231F20"/>
          <w:sz w:val="24"/>
          <w:szCs w:val="24"/>
        </w:rPr>
      </w:pPr>
      <w:r w:rsidRPr="00815374">
        <w:rPr>
          <w:rFonts w:ascii="Verdana" w:hAnsi="Verdana" w:cs="GillSansStd-Italic"/>
          <w:i/>
          <w:iCs/>
          <w:color w:val="231F20"/>
          <w:sz w:val="24"/>
          <w:szCs w:val="24"/>
        </w:rPr>
        <w:t xml:space="preserve">Work-related learning in higher education </w:t>
      </w:r>
      <w:r w:rsidRPr="00815374">
        <w:rPr>
          <w:rFonts w:ascii="Verdana" w:hAnsi="Verdana" w:cs="GillSansStd"/>
          <w:color w:val="231F20"/>
          <w:sz w:val="24"/>
          <w:szCs w:val="24"/>
        </w:rPr>
        <w:t>– Neil Moreland</w:t>
      </w:r>
    </w:p>
    <w:p w:rsidR="00756392" w:rsidRPr="00815374" w:rsidRDefault="00756392" w:rsidP="00756392">
      <w:pPr>
        <w:autoSpaceDE w:val="0"/>
        <w:autoSpaceDN w:val="0"/>
        <w:adjustRightInd w:val="0"/>
        <w:rPr>
          <w:rFonts w:ascii="Verdana" w:hAnsi="Verdana" w:cs="GillSansStd"/>
          <w:color w:val="231F20"/>
          <w:sz w:val="24"/>
          <w:szCs w:val="24"/>
        </w:rPr>
      </w:pPr>
      <w:r w:rsidRPr="00815374">
        <w:rPr>
          <w:rFonts w:ascii="Verdana" w:hAnsi="Verdana" w:cs="GillSansStd-Italic"/>
          <w:i/>
          <w:iCs/>
          <w:color w:val="231F20"/>
          <w:sz w:val="24"/>
          <w:szCs w:val="24"/>
        </w:rPr>
        <w:t xml:space="preserve">Employability for research postgraduates </w:t>
      </w:r>
      <w:r w:rsidRPr="00815374">
        <w:rPr>
          <w:rFonts w:ascii="Verdana" w:hAnsi="Verdana" w:cs="GillSansStd"/>
          <w:color w:val="231F20"/>
          <w:sz w:val="24"/>
          <w:szCs w:val="24"/>
        </w:rPr>
        <w:t>– Janet Metcalfe and Alexandra Gray</w:t>
      </w:r>
    </w:p>
    <w:p w:rsidR="00756392" w:rsidRPr="00815374" w:rsidRDefault="00756392" w:rsidP="00756392">
      <w:pPr>
        <w:autoSpaceDE w:val="0"/>
        <w:autoSpaceDN w:val="0"/>
        <w:adjustRightInd w:val="0"/>
        <w:rPr>
          <w:rFonts w:ascii="Verdana" w:hAnsi="Verdana" w:cs="GillSansStd"/>
          <w:color w:val="231F20"/>
          <w:sz w:val="24"/>
          <w:szCs w:val="24"/>
        </w:rPr>
      </w:pPr>
      <w:r w:rsidRPr="00815374">
        <w:rPr>
          <w:rFonts w:ascii="Verdana" w:hAnsi="Verdana" w:cs="GillSansStd-Italic"/>
          <w:i/>
          <w:iCs/>
          <w:color w:val="231F20"/>
          <w:sz w:val="24"/>
          <w:szCs w:val="24"/>
        </w:rPr>
        <w:t xml:space="preserve">Employability and part-time students </w:t>
      </w:r>
      <w:r w:rsidRPr="00815374">
        <w:rPr>
          <w:rFonts w:ascii="Verdana" w:hAnsi="Verdana" w:cs="GillSansStd"/>
          <w:color w:val="231F20"/>
          <w:sz w:val="24"/>
          <w:szCs w:val="24"/>
        </w:rPr>
        <w:t>– Brenda Little</w:t>
      </w:r>
    </w:p>
    <w:p w:rsidR="00756392" w:rsidRPr="00815374" w:rsidRDefault="00756392" w:rsidP="00756392">
      <w:pPr>
        <w:autoSpaceDE w:val="0"/>
        <w:autoSpaceDN w:val="0"/>
        <w:adjustRightInd w:val="0"/>
        <w:rPr>
          <w:rFonts w:ascii="Verdana" w:hAnsi="Verdana" w:cs="GillSansStd"/>
          <w:color w:val="231F20"/>
          <w:sz w:val="24"/>
          <w:szCs w:val="24"/>
        </w:rPr>
      </w:pPr>
      <w:r w:rsidRPr="00815374">
        <w:rPr>
          <w:rFonts w:ascii="Verdana" w:hAnsi="Verdana" w:cs="GillSansStd-Italic"/>
          <w:i/>
          <w:iCs/>
          <w:color w:val="231F20"/>
          <w:sz w:val="24"/>
          <w:szCs w:val="24"/>
        </w:rPr>
        <w:t xml:space="preserve">Ethics and employability </w:t>
      </w:r>
      <w:r w:rsidRPr="00815374">
        <w:rPr>
          <w:rFonts w:ascii="Verdana" w:hAnsi="Verdana" w:cs="GillSansStd"/>
          <w:color w:val="231F20"/>
          <w:sz w:val="24"/>
          <w:szCs w:val="24"/>
        </w:rPr>
        <w:t>– Simon Robinson</w:t>
      </w:r>
    </w:p>
    <w:p w:rsidR="00756392" w:rsidRPr="00815374" w:rsidRDefault="00756392" w:rsidP="00756392">
      <w:pPr>
        <w:autoSpaceDE w:val="0"/>
        <w:autoSpaceDN w:val="0"/>
        <w:adjustRightInd w:val="0"/>
        <w:rPr>
          <w:rFonts w:ascii="Verdana" w:hAnsi="Verdana" w:cs="GillSansStd"/>
          <w:color w:val="231F20"/>
          <w:sz w:val="24"/>
          <w:szCs w:val="24"/>
        </w:rPr>
      </w:pPr>
      <w:r w:rsidRPr="00815374">
        <w:rPr>
          <w:rFonts w:ascii="Verdana" w:hAnsi="Verdana" w:cs="GillSansStd-Italic"/>
          <w:i/>
          <w:iCs/>
          <w:color w:val="231F20"/>
          <w:sz w:val="24"/>
          <w:szCs w:val="24"/>
        </w:rPr>
        <w:t xml:space="preserve">Career development learning and employability </w:t>
      </w:r>
      <w:r w:rsidRPr="00815374">
        <w:rPr>
          <w:rFonts w:ascii="Verdana" w:hAnsi="Verdana" w:cs="GillSansStd"/>
          <w:color w:val="231F20"/>
          <w:sz w:val="24"/>
          <w:szCs w:val="24"/>
        </w:rPr>
        <w:t>– A. G. Watts</w:t>
      </w:r>
    </w:p>
    <w:p w:rsidR="00756392" w:rsidRPr="00815374" w:rsidRDefault="00756392" w:rsidP="00756392">
      <w:pPr>
        <w:autoSpaceDE w:val="0"/>
        <w:autoSpaceDN w:val="0"/>
        <w:adjustRightInd w:val="0"/>
        <w:rPr>
          <w:rFonts w:ascii="Verdana" w:hAnsi="Verdana" w:cs="GillSansStd-Italic"/>
          <w:i/>
          <w:iCs/>
          <w:color w:val="231F20"/>
          <w:sz w:val="24"/>
          <w:szCs w:val="24"/>
        </w:rPr>
      </w:pPr>
      <w:r w:rsidRPr="00815374">
        <w:rPr>
          <w:rFonts w:ascii="Verdana" w:hAnsi="Verdana" w:cs="GillSansStd-Italic"/>
          <w:i/>
          <w:iCs/>
          <w:color w:val="231F20"/>
          <w:sz w:val="24"/>
          <w:szCs w:val="24"/>
        </w:rPr>
        <w:t>Personal development planning and employability</w:t>
      </w:r>
    </w:p>
    <w:p w:rsidR="00756392" w:rsidRPr="00815374" w:rsidRDefault="00756392" w:rsidP="00756392">
      <w:pPr>
        <w:autoSpaceDE w:val="0"/>
        <w:autoSpaceDN w:val="0"/>
        <w:adjustRightInd w:val="0"/>
        <w:rPr>
          <w:rFonts w:ascii="Verdana" w:hAnsi="Verdana" w:cs="GillSansStd"/>
          <w:color w:val="231F20"/>
          <w:sz w:val="24"/>
          <w:szCs w:val="24"/>
        </w:rPr>
      </w:pPr>
      <w:r w:rsidRPr="00815374">
        <w:rPr>
          <w:rFonts w:ascii="Verdana" w:hAnsi="Verdana" w:cs="GillSansStd-Italic"/>
          <w:i/>
          <w:iCs/>
          <w:color w:val="231F20"/>
          <w:sz w:val="24"/>
          <w:szCs w:val="24"/>
        </w:rPr>
        <w:t xml:space="preserve">Embedding employability in the context of widening participation </w:t>
      </w:r>
      <w:r w:rsidRPr="00815374">
        <w:rPr>
          <w:rFonts w:ascii="Verdana" w:hAnsi="Verdana" w:cs="GillSansStd"/>
          <w:color w:val="231F20"/>
          <w:sz w:val="24"/>
          <w:szCs w:val="24"/>
        </w:rPr>
        <w:t>– Liz Thomas and</w:t>
      </w:r>
    </w:p>
    <w:p w:rsidR="00756392" w:rsidRPr="00815374" w:rsidRDefault="00756392" w:rsidP="00756392">
      <w:pPr>
        <w:rPr>
          <w:rFonts w:ascii="Verdana" w:hAnsi="Verdana" w:cs="GillSansStd"/>
          <w:color w:val="231F20"/>
          <w:sz w:val="24"/>
          <w:szCs w:val="24"/>
        </w:rPr>
      </w:pPr>
      <w:r w:rsidRPr="00815374">
        <w:rPr>
          <w:rFonts w:ascii="Verdana" w:hAnsi="Verdana" w:cs="GillSansStd"/>
          <w:color w:val="231F20"/>
          <w:sz w:val="24"/>
          <w:szCs w:val="24"/>
        </w:rPr>
        <w:t>Robert Jones</w:t>
      </w:r>
    </w:p>
    <w:p w:rsidR="008B6887" w:rsidRDefault="008B6887" w:rsidP="00AC250D">
      <w:pPr>
        <w:rPr>
          <w:rStyle w:val="title-link-wrapper1"/>
          <w:rFonts w:ascii="Verdana" w:hAnsi="Verdana" w:cs="Tahoma"/>
          <w:b/>
          <w:color w:val="333333"/>
          <w:sz w:val="24"/>
          <w:szCs w:val="24"/>
        </w:rPr>
      </w:pPr>
    </w:p>
    <w:p w:rsidR="00AC250D" w:rsidRDefault="00B26EED" w:rsidP="00AC250D">
      <w:pPr>
        <w:rPr>
          <w:rStyle w:val="title-link-wrapper1"/>
          <w:rFonts w:ascii="Verdana" w:hAnsi="Verdana" w:cs="Tahoma"/>
          <w:b/>
          <w:color w:val="333333"/>
          <w:sz w:val="24"/>
          <w:szCs w:val="24"/>
        </w:rPr>
      </w:pPr>
      <w:r>
        <w:rPr>
          <w:rStyle w:val="title-link-wrapper1"/>
          <w:rFonts w:ascii="Verdana" w:hAnsi="Verdana" w:cs="Tahoma"/>
          <w:b/>
          <w:color w:val="333333"/>
          <w:sz w:val="24"/>
          <w:szCs w:val="24"/>
        </w:rPr>
        <w:t>Further HEA material</w:t>
      </w:r>
    </w:p>
    <w:p w:rsidR="00726661" w:rsidRPr="00726661" w:rsidRDefault="00726661" w:rsidP="00726661">
      <w:pPr>
        <w:rPr>
          <w:rFonts w:ascii="Verdana" w:hAnsi="Verdana" w:cs="Tahoma"/>
          <w:b/>
          <w:color w:val="333333"/>
          <w:sz w:val="24"/>
          <w:szCs w:val="24"/>
        </w:rPr>
      </w:pPr>
      <w:hyperlink r:id="rId24" w:history="1">
        <w:r w:rsidRPr="00726661">
          <w:rPr>
            <w:rStyle w:val="Hyperlink"/>
            <w:rFonts w:ascii="Verdana" w:hAnsi="Verdana" w:cs="Tahoma"/>
            <w:b/>
            <w:sz w:val="24"/>
            <w:szCs w:val="24"/>
          </w:rPr>
          <w:t>http://www.heacademy.ac.uk/resources/detail/employability/EEL_CETLs_Review</w:t>
        </w:r>
      </w:hyperlink>
      <w:r>
        <w:rPr>
          <w:rFonts w:ascii="Verdana" w:hAnsi="Verdana" w:cs="Tahoma"/>
          <w:b/>
          <w:color w:val="333333"/>
          <w:sz w:val="24"/>
          <w:szCs w:val="24"/>
        </w:rPr>
        <w:t xml:space="preserve">  </w:t>
      </w:r>
      <w:r w:rsidRPr="00726661">
        <w:rPr>
          <w:rFonts w:ascii="Verdana" w:hAnsi="Verdana" w:cs="Tahoma"/>
          <w:b/>
          <w:color w:val="333333"/>
          <w:sz w:val="24"/>
          <w:szCs w:val="24"/>
        </w:rPr>
        <w:t>(accessed 24/11/11)</w:t>
      </w:r>
    </w:p>
    <w:p w:rsidR="00AC250D" w:rsidRPr="002A0CA1" w:rsidRDefault="00AC250D" w:rsidP="00AC250D">
      <w:pPr>
        <w:rPr>
          <w:rFonts w:ascii="Verdana" w:hAnsi="Verdana" w:cs="JoannaMT"/>
          <w:color w:val="231F20"/>
          <w:sz w:val="24"/>
          <w:szCs w:val="24"/>
        </w:rPr>
      </w:pPr>
      <w:r w:rsidRPr="002A0CA1">
        <w:rPr>
          <w:rFonts w:ascii="Verdana" w:hAnsi="Verdana" w:cs="JoannaMT"/>
          <w:color w:val="231F20"/>
          <w:sz w:val="24"/>
          <w:szCs w:val="24"/>
        </w:rPr>
        <w:t>Review of good practice in employability and enterprise development by CETLs, Val Butcher, Judith Smith, Jane Kettle, Laila Burton, HEA, January 2011</w:t>
      </w:r>
      <w:r w:rsidR="00D35DBA" w:rsidRPr="002A0CA1">
        <w:rPr>
          <w:rFonts w:ascii="Verdana" w:hAnsi="Verdana" w:cs="JoannaMT"/>
          <w:color w:val="231F20"/>
          <w:sz w:val="24"/>
          <w:szCs w:val="24"/>
        </w:rPr>
        <w:t xml:space="preserve"> </w:t>
      </w:r>
    </w:p>
    <w:p w:rsidR="00A8394F" w:rsidRPr="002A0CA1" w:rsidRDefault="00A8394F" w:rsidP="00AC250D">
      <w:pPr>
        <w:rPr>
          <w:rFonts w:ascii="Verdana" w:hAnsi="Verdana" w:cs="JoannaMT"/>
          <w:color w:val="231F20"/>
          <w:sz w:val="24"/>
          <w:szCs w:val="24"/>
        </w:rPr>
      </w:pPr>
      <w:r w:rsidRPr="002A0CA1">
        <w:rPr>
          <w:rFonts w:ascii="Verdana" w:hAnsi="Verdana" w:cs="JoannaMT"/>
          <w:color w:val="231F20"/>
          <w:sz w:val="24"/>
          <w:szCs w:val="24"/>
        </w:rPr>
        <w:t>Mentions teaching and assessment practices as “good practice in supporting learners to enhance their skills in employability and enterprise</w:t>
      </w:r>
      <w:r w:rsidR="00E339F4" w:rsidRPr="002A0CA1">
        <w:rPr>
          <w:rFonts w:ascii="Verdana" w:hAnsi="Verdana" w:cs="JoannaMT"/>
          <w:color w:val="231F20"/>
          <w:sz w:val="24"/>
          <w:szCs w:val="24"/>
        </w:rPr>
        <w:t>; provides useful information on work of CETLs (see Employability CETLs section below)</w:t>
      </w:r>
    </w:p>
    <w:p w:rsidR="008B6887" w:rsidRDefault="008B6887" w:rsidP="00392F5C">
      <w:pPr>
        <w:spacing w:after="0" w:line="240" w:lineRule="auto"/>
        <w:rPr>
          <w:rFonts w:ascii="Verdana" w:eastAsia="Times New Roman" w:hAnsi="Verdana"/>
          <w:b/>
          <w:sz w:val="28"/>
          <w:szCs w:val="28"/>
          <w:lang w:eastAsia="en-GB"/>
        </w:rPr>
      </w:pPr>
    </w:p>
    <w:p w:rsidR="008B6887" w:rsidRPr="008B6887" w:rsidRDefault="00AC5414" w:rsidP="00392F5C">
      <w:pPr>
        <w:spacing w:after="0" w:line="240" w:lineRule="auto"/>
        <w:rPr>
          <w:rFonts w:ascii="Verdana" w:eastAsia="Times New Roman" w:hAnsi="Verdana"/>
          <w:b/>
          <w:sz w:val="28"/>
          <w:szCs w:val="28"/>
          <w:lang w:eastAsia="en-GB"/>
        </w:rPr>
      </w:pPr>
      <w:r>
        <w:rPr>
          <w:rFonts w:ascii="Verdana" w:eastAsia="Times New Roman" w:hAnsi="Verdana"/>
          <w:b/>
          <w:sz w:val="28"/>
          <w:szCs w:val="28"/>
          <w:lang w:eastAsia="en-GB"/>
        </w:rPr>
        <w:br w:type="page"/>
      </w:r>
      <w:r w:rsidR="008B6887" w:rsidRPr="008B6887">
        <w:rPr>
          <w:rFonts w:ascii="Verdana" w:eastAsia="Times New Roman" w:hAnsi="Verdana"/>
          <w:b/>
          <w:sz w:val="28"/>
          <w:szCs w:val="28"/>
          <w:lang w:eastAsia="en-GB"/>
        </w:rPr>
        <w:t>Other material and websites</w:t>
      </w:r>
    </w:p>
    <w:p w:rsidR="008B6887" w:rsidRDefault="008B6887" w:rsidP="00392F5C">
      <w:pPr>
        <w:spacing w:after="0" w:line="240" w:lineRule="auto"/>
        <w:rPr>
          <w:rFonts w:ascii="Verdana" w:eastAsia="Times New Roman" w:hAnsi="Verdana"/>
          <w:b/>
          <w:sz w:val="24"/>
          <w:szCs w:val="24"/>
          <w:lang w:eastAsia="en-GB"/>
        </w:rPr>
      </w:pPr>
    </w:p>
    <w:p w:rsidR="00AC250D" w:rsidRPr="002A0CA1" w:rsidRDefault="00B10301" w:rsidP="00392F5C">
      <w:pPr>
        <w:spacing w:after="0" w:line="240" w:lineRule="auto"/>
        <w:rPr>
          <w:rFonts w:ascii="Verdana" w:eastAsia="Times New Roman" w:hAnsi="Verdana"/>
          <w:b/>
          <w:sz w:val="24"/>
          <w:szCs w:val="24"/>
          <w:lang w:eastAsia="en-GB"/>
        </w:rPr>
      </w:pPr>
      <w:r w:rsidRPr="002A0CA1">
        <w:rPr>
          <w:rFonts w:ascii="Verdana" w:eastAsia="Times New Roman" w:hAnsi="Verdana"/>
          <w:b/>
          <w:sz w:val="24"/>
          <w:szCs w:val="24"/>
          <w:lang w:eastAsia="en-GB"/>
        </w:rPr>
        <w:t xml:space="preserve">Employability </w:t>
      </w:r>
      <w:r w:rsidR="00A8394F" w:rsidRPr="002A0CA1">
        <w:rPr>
          <w:rFonts w:ascii="Verdana" w:eastAsia="Times New Roman" w:hAnsi="Verdana"/>
          <w:b/>
          <w:sz w:val="24"/>
          <w:szCs w:val="24"/>
          <w:lang w:eastAsia="en-GB"/>
        </w:rPr>
        <w:t>CETLs</w:t>
      </w:r>
      <w:r w:rsidR="004A332A" w:rsidRPr="002A0CA1">
        <w:rPr>
          <w:rFonts w:ascii="Verdana" w:eastAsia="Times New Roman" w:hAnsi="Verdana"/>
          <w:b/>
          <w:sz w:val="24"/>
          <w:szCs w:val="24"/>
          <w:lang w:eastAsia="en-GB"/>
        </w:rPr>
        <w:t xml:space="preserve"> (all sites accessed 28/11/11)</w:t>
      </w:r>
    </w:p>
    <w:p w:rsidR="00FB5B45" w:rsidRPr="002A0CA1" w:rsidRDefault="00FB5B45" w:rsidP="00392F5C">
      <w:pPr>
        <w:spacing w:after="0" w:line="240" w:lineRule="auto"/>
        <w:rPr>
          <w:rFonts w:ascii="Verdana" w:eastAsia="Times New Roman" w:hAnsi="Verdana"/>
          <w:sz w:val="24"/>
          <w:szCs w:val="24"/>
          <w:lang w:eastAsia="en-GB"/>
        </w:rPr>
      </w:pPr>
    </w:p>
    <w:p w:rsidR="00FB5B45" w:rsidRPr="002A0CA1" w:rsidRDefault="00FB5B45" w:rsidP="00D76185">
      <w:pPr>
        <w:numPr>
          <w:ilvl w:val="0"/>
          <w:numId w:val="1"/>
        </w:numPr>
        <w:spacing w:after="0" w:line="240" w:lineRule="auto"/>
        <w:rPr>
          <w:rFonts w:ascii="Verdana" w:eastAsia="Times New Roman" w:hAnsi="Verdana"/>
          <w:sz w:val="24"/>
          <w:szCs w:val="24"/>
          <w:lang w:eastAsia="en-GB"/>
        </w:rPr>
      </w:pPr>
      <w:r w:rsidRPr="002A0CA1">
        <w:rPr>
          <w:rFonts w:ascii="Verdana" w:eastAsia="Times New Roman" w:hAnsi="Verdana"/>
          <w:sz w:val="24"/>
          <w:szCs w:val="24"/>
          <w:lang w:eastAsia="en-GB"/>
        </w:rPr>
        <w:t>CETH</w:t>
      </w:r>
    </w:p>
    <w:p w:rsidR="00A8394F" w:rsidRPr="002A0CA1" w:rsidRDefault="00A8394F" w:rsidP="00392F5C">
      <w:pPr>
        <w:spacing w:after="0" w:line="240" w:lineRule="auto"/>
        <w:rPr>
          <w:rFonts w:ascii="Verdana" w:eastAsia="Times New Roman" w:hAnsi="Verdana"/>
          <w:sz w:val="24"/>
          <w:szCs w:val="24"/>
          <w:lang w:eastAsia="en-GB"/>
        </w:rPr>
      </w:pPr>
      <w:r w:rsidRPr="002A0CA1">
        <w:rPr>
          <w:rFonts w:ascii="Verdana" w:eastAsia="Times New Roman" w:hAnsi="Verdana"/>
          <w:sz w:val="24"/>
          <w:szCs w:val="24"/>
          <w:lang w:eastAsia="en-GB"/>
        </w:rPr>
        <w:t>University of Central Lancashire</w:t>
      </w:r>
    </w:p>
    <w:p w:rsidR="00392F5C" w:rsidRPr="002A0CA1" w:rsidRDefault="00A8394F" w:rsidP="00A8394F">
      <w:pPr>
        <w:rPr>
          <w:rFonts w:ascii="Verdana" w:hAnsi="Verdana"/>
          <w:sz w:val="24"/>
          <w:szCs w:val="24"/>
        </w:rPr>
      </w:pPr>
      <w:hyperlink r:id="rId25" w:history="1">
        <w:r w:rsidRPr="002A0CA1">
          <w:rPr>
            <w:rStyle w:val="Hyperlink"/>
            <w:rFonts w:ascii="Verdana" w:hAnsi="Verdana"/>
            <w:sz w:val="24"/>
            <w:szCs w:val="24"/>
          </w:rPr>
          <w:t>http://www.uclan.ac.uk/information/uclan/employability/resources.php</w:t>
        </w:r>
      </w:hyperlink>
    </w:p>
    <w:p w:rsidR="00FB5B45" w:rsidRPr="002A0CA1" w:rsidRDefault="00FB5B45" w:rsidP="00D76185">
      <w:pPr>
        <w:numPr>
          <w:ilvl w:val="0"/>
          <w:numId w:val="1"/>
        </w:numPr>
        <w:rPr>
          <w:rFonts w:ascii="Verdana" w:hAnsi="Verdana"/>
          <w:sz w:val="24"/>
          <w:szCs w:val="24"/>
        </w:rPr>
      </w:pPr>
      <w:r w:rsidRPr="002A0CA1">
        <w:rPr>
          <w:rFonts w:ascii="Verdana" w:hAnsi="Verdana"/>
          <w:sz w:val="24"/>
          <w:szCs w:val="24"/>
        </w:rPr>
        <w:t>CLSP, Birmingham City University</w:t>
      </w:r>
      <w:r w:rsidR="002A7B4C" w:rsidRPr="002A0CA1">
        <w:rPr>
          <w:rFonts w:ascii="Verdana" w:hAnsi="Verdana"/>
          <w:sz w:val="24"/>
          <w:szCs w:val="24"/>
        </w:rPr>
        <w:t xml:space="preserve"> (website not available)</w:t>
      </w:r>
    </w:p>
    <w:p w:rsidR="00D76185" w:rsidRPr="002A0CA1" w:rsidRDefault="00E54D41" w:rsidP="00D76185">
      <w:pPr>
        <w:numPr>
          <w:ilvl w:val="0"/>
          <w:numId w:val="1"/>
        </w:numPr>
        <w:rPr>
          <w:rFonts w:ascii="Verdana" w:hAnsi="Verdana"/>
          <w:sz w:val="24"/>
          <w:szCs w:val="24"/>
        </w:rPr>
      </w:pPr>
      <w:r w:rsidRPr="002A0CA1">
        <w:rPr>
          <w:rFonts w:ascii="Verdana" w:hAnsi="Verdana"/>
          <w:sz w:val="24"/>
          <w:szCs w:val="24"/>
        </w:rPr>
        <w:t>E31 CETL in Embedding, Enhancing and Integrating Employability</w:t>
      </w:r>
      <w:r w:rsidR="00D76185" w:rsidRPr="002A0CA1">
        <w:rPr>
          <w:rFonts w:ascii="Verdana" w:hAnsi="Verdana"/>
          <w:sz w:val="24"/>
          <w:szCs w:val="24"/>
        </w:rPr>
        <w:t>, Sheffield Hallam</w:t>
      </w:r>
    </w:p>
    <w:p w:rsidR="00E54D41" w:rsidRPr="002A0CA1" w:rsidRDefault="00D76185" w:rsidP="00D76185">
      <w:pPr>
        <w:ind w:left="720"/>
        <w:rPr>
          <w:rFonts w:ascii="Verdana" w:hAnsi="Verdana"/>
          <w:sz w:val="24"/>
          <w:szCs w:val="24"/>
        </w:rPr>
      </w:pPr>
      <w:r w:rsidRPr="002A0CA1">
        <w:rPr>
          <w:rFonts w:ascii="Verdana" w:hAnsi="Verdana"/>
          <w:sz w:val="24"/>
          <w:szCs w:val="24"/>
        </w:rPr>
        <w:t xml:space="preserve">  </w:t>
      </w:r>
      <w:hyperlink r:id="rId26" w:history="1">
        <w:r w:rsidRPr="002A0CA1">
          <w:rPr>
            <w:rStyle w:val="Hyperlink"/>
            <w:rFonts w:ascii="Verdana" w:hAnsi="Verdana"/>
            <w:sz w:val="24"/>
            <w:szCs w:val="24"/>
          </w:rPr>
          <w:t>http://employability.shu.ac.uk/</w:t>
        </w:r>
      </w:hyperlink>
    </w:p>
    <w:p w:rsidR="00D76185" w:rsidRPr="002A0CA1" w:rsidRDefault="00D76185" w:rsidP="00D76185">
      <w:pPr>
        <w:numPr>
          <w:ilvl w:val="0"/>
          <w:numId w:val="1"/>
        </w:numPr>
        <w:rPr>
          <w:rFonts w:ascii="Verdana" w:hAnsi="Verdana"/>
          <w:sz w:val="24"/>
          <w:szCs w:val="24"/>
        </w:rPr>
      </w:pPr>
      <w:r w:rsidRPr="002A0CA1">
        <w:rPr>
          <w:rFonts w:ascii="Verdana" w:hAnsi="Verdana"/>
          <w:sz w:val="24"/>
          <w:szCs w:val="24"/>
        </w:rPr>
        <w:t>CEPPL University of Plymouth</w:t>
      </w:r>
      <w:r w:rsidR="001C679A" w:rsidRPr="002A0CA1">
        <w:rPr>
          <w:rFonts w:ascii="Verdana" w:hAnsi="Verdana"/>
          <w:sz w:val="24"/>
          <w:szCs w:val="24"/>
        </w:rPr>
        <w:t xml:space="preserve">  (Professional Placement Learning)</w:t>
      </w:r>
    </w:p>
    <w:p w:rsidR="00063362" w:rsidRPr="002A0CA1" w:rsidRDefault="00063362" w:rsidP="00063362">
      <w:pPr>
        <w:ind w:left="360"/>
        <w:rPr>
          <w:rFonts w:ascii="Verdana" w:hAnsi="Verdana"/>
          <w:sz w:val="24"/>
          <w:szCs w:val="24"/>
        </w:rPr>
      </w:pPr>
      <w:hyperlink r:id="rId27" w:history="1">
        <w:r w:rsidRPr="002A0CA1">
          <w:rPr>
            <w:rStyle w:val="Hyperlink"/>
            <w:rFonts w:ascii="Verdana" w:hAnsi="Verdana"/>
            <w:sz w:val="24"/>
            <w:szCs w:val="24"/>
          </w:rPr>
          <w:t>http://www.plymouth.ac.uk/pages/view.asp?page=34273</w:t>
        </w:r>
      </w:hyperlink>
    </w:p>
    <w:p w:rsidR="00063362" w:rsidRPr="002A0CA1" w:rsidRDefault="00063362" w:rsidP="00063362">
      <w:pPr>
        <w:ind w:left="360"/>
        <w:rPr>
          <w:rFonts w:ascii="Verdana" w:hAnsi="Verdana"/>
          <w:sz w:val="24"/>
          <w:szCs w:val="24"/>
        </w:rPr>
      </w:pPr>
    </w:p>
    <w:p w:rsidR="00D60969" w:rsidRPr="002A0CA1" w:rsidRDefault="00D76185" w:rsidP="00D60969">
      <w:pPr>
        <w:numPr>
          <w:ilvl w:val="0"/>
          <w:numId w:val="1"/>
        </w:numPr>
        <w:rPr>
          <w:rFonts w:ascii="Verdana" w:hAnsi="Verdana"/>
          <w:sz w:val="24"/>
          <w:szCs w:val="24"/>
        </w:rPr>
      </w:pPr>
      <w:r w:rsidRPr="002A0CA1">
        <w:rPr>
          <w:rFonts w:ascii="Verdana" w:hAnsi="Verdana"/>
          <w:sz w:val="24"/>
          <w:szCs w:val="24"/>
        </w:rPr>
        <w:t>Bridges, University of Bedfordshire</w:t>
      </w:r>
      <w:r w:rsidR="00D60969" w:rsidRPr="002A0CA1">
        <w:rPr>
          <w:rFonts w:ascii="Verdana" w:hAnsi="Verdana"/>
          <w:sz w:val="24"/>
          <w:szCs w:val="24"/>
        </w:rPr>
        <w:t xml:space="preserve"> </w:t>
      </w:r>
    </w:p>
    <w:p w:rsidR="00D60969" w:rsidRPr="002A0CA1" w:rsidRDefault="00D60969" w:rsidP="00D60969">
      <w:pPr>
        <w:ind w:left="360"/>
        <w:rPr>
          <w:rFonts w:ascii="Verdana" w:hAnsi="Verdana"/>
          <w:sz w:val="24"/>
          <w:szCs w:val="24"/>
        </w:rPr>
      </w:pPr>
      <w:hyperlink r:id="rId28" w:history="1">
        <w:r w:rsidRPr="002A0CA1">
          <w:rPr>
            <w:rStyle w:val="Hyperlink"/>
            <w:rFonts w:ascii="Verdana" w:hAnsi="Verdana"/>
            <w:sz w:val="24"/>
            <w:szCs w:val="24"/>
          </w:rPr>
          <w:t>http://www.beds.ac.uk/bridgescetl</w:t>
        </w:r>
      </w:hyperlink>
    </w:p>
    <w:p w:rsidR="00D76185" w:rsidRPr="002A0CA1" w:rsidRDefault="00D76185" w:rsidP="00D76185">
      <w:pPr>
        <w:numPr>
          <w:ilvl w:val="0"/>
          <w:numId w:val="1"/>
        </w:numPr>
        <w:rPr>
          <w:rFonts w:ascii="Verdana" w:hAnsi="Verdana"/>
          <w:sz w:val="24"/>
          <w:szCs w:val="24"/>
        </w:rPr>
      </w:pPr>
      <w:r w:rsidRPr="002A0CA1">
        <w:rPr>
          <w:rFonts w:ascii="Verdana" w:hAnsi="Verdana"/>
          <w:sz w:val="24"/>
          <w:szCs w:val="24"/>
        </w:rPr>
        <w:t>Institute for Enterprise, Leeds Metropolitan</w:t>
      </w:r>
    </w:p>
    <w:p w:rsidR="00D60969" w:rsidRPr="002A0CA1" w:rsidRDefault="00D60969" w:rsidP="00D60969">
      <w:pPr>
        <w:ind w:left="360"/>
        <w:rPr>
          <w:rFonts w:ascii="Verdana" w:hAnsi="Verdana"/>
          <w:sz w:val="24"/>
          <w:szCs w:val="24"/>
        </w:rPr>
      </w:pPr>
      <w:hyperlink r:id="rId29" w:history="1">
        <w:r w:rsidRPr="002A0CA1">
          <w:rPr>
            <w:rStyle w:val="Hyperlink"/>
            <w:rFonts w:ascii="Verdana" w:hAnsi="Verdana"/>
            <w:sz w:val="24"/>
            <w:szCs w:val="24"/>
          </w:rPr>
          <w:t>http://www.leedsmet.ac.uk/enterprise/resources/resources_index.htm</w:t>
        </w:r>
      </w:hyperlink>
    </w:p>
    <w:p w:rsidR="00D76185" w:rsidRPr="002A0CA1" w:rsidRDefault="00D76185" w:rsidP="002A7B4C">
      <w:pPr>
        <w:numPr>
          <w:ilvl w:val="0"/>
          <w:numId w:val="1"/>
        </w:numPr>
        <w:rPr>
          <w:rFonts w:ascii="Verdana" w:hAnsi="Verdana"/>
          <w:sz w:val="24"/>
          <w:szCs w:val="24"/>
        </w:rPr>
      </w:pPr>
      <w:r w:rsidRPr="002A0CA1">
        <w:rPr>
          <w:rFonts w:ascii="Verdana" w:hAnsi="Verdana"/>
          <w:sz w:val="24"/>
          <w:szCs w:val="24"/>
        </w:rPr>
        <w:t>SCEPTrE, University of Surrey</w:t>
      </w:r>
      <w:r w:rsidR="002A7B4C" w:rsidRPr="002A0CA1">
        <w:rPr>
          <w:rFonts w:ascii="Verdana" w:hAnsi="Verdana"/>
          <w:sz w:val="24"/>
          <w:szCs w:val="24"/>
        </w:rPr>
        <w:t xml:space="preserve"> (website not available)</w:t>
      </w:r>
    </w:p>
    <w:p w:rsidR="00B12D68" w:rsidRPr="002A0CA1" w:rsidRDefault="00D76185" w:rsidP="00B12D68">
      <w:pPr>
        <w:numPr>
          <w:ilvl w:val="0"/>
          <w:numId w:val="1"/>
        </w:numPr>
        <w:rPr>
          <w:rFonts w:ascii="Verdana" w:hAnsi="Verdana"/>
          <w:sz w:val="24"/>
          <w:szCs w:val="24"/>
        </w:rPr>
      </w:pPr>
      <w:r w:rsidRPr="002A0CA1">
        <w:rPr>
          <w:rFonts w:ascii="Verdana" w:hAnsi="Verdana"/>
          <w:sz w:val="24"/>
          <w:szCs w:val="24"/>
        </w:rPr>
        <w:t>CCMS, University of Reading</w:t>
      </w:r>
    </w:p>
    <w:p w:rsidR="00D76185" w:rsidRPr="002A0CA1" w:rsidRDefault="00B12D68" w:rsidP="00B12D68">
      <w:pPr>
        <w:ind w:left="360"/>
        <w:rPr>
          <w:rFonts w:ascii="Verdana" w:hAnsi="Verdana"/>
          <w:sz w:val="24"/>
          <w:szCs w:val="24"/>
        </w:rPr>
      </w:pPr>
      <w:r w:rsidRPr="002A0CA1">
        <w:rPr>
          <w:rFonts w:ascii="Verdana" w:hAnsi="Verdana"/>
          <w:sz w:val="24"/>
          <w:szCs w:val="24"/>
        </w:rPr>
        <w:t xml:space="preserve"> </w:t>
      </w:r>
      <w:hyperlink r:id="rId30" w:history="1">
        <w:r w:rsidRPr="002A0CA1">
          <w:rPr>
            <w:rStyle w:val="Hyperlink"/>
            <w:rFonts w:ascii="Verdana" w:hAnsi="Verdana"/>
            <w:sz w:val="24"/>
            <w:szCs w:val="24"/>
          </w:rPr>
          <w:t>http://www.reading.ac.uk/ccms/</w:t>
        </w:r>
      </w:hyperlink>
      <w:r w:rsidRPr="002A0CA1">
        <w:rPr>
          <w:rFonts w:ascii="Verdana" w:hAnsi="Verdana"/>
          <w:sz w:val="24"/>
          <w:szCs w:val="24"/>
        </w:rPr>
        <w:t xml:space="preserve"> </w:t>
      </w:r>
    </w:p>
    <w:p w:rsidR="00D76185" w:rsidRPr="002A0CA1" w:rsidRDefault="00D76185" w:rsidP="002A7B4C">
      <w:pPr>
        <w:numPr>
          <w:ilvl w:val="0"/>
          <w:numId w:val="1"/>
        </w:numPr>
        <w:rPr>
          <w:rFonts w:ascii="Verdana" w:hAnsi="Verdana"/>
          <w:sz w:val="24"/>
          <w:szCs w:val="24"/>
        </w:rPr>
      </w:pPr>
      <w:r w:rsidRPr="002A0CA1">
        <w:rPr>
          <w:rFonts w:ascii="Verdana" w:hAnsi="Verdana"/>
          <w:sz w:val="24"/>
          <w:szCs w:val="24"/>
        </w:rPr>
        <w:t>CEWBL, Middlesex University</w:t>
      </w:r>
      <w:r w:rsidR="002A7B4C" w:rsidRPr="002A0CA1">
        <w:rPr>
          <w:rFonts w:ascii="Verdana" w:hAnsi="Verdana"/>
          <w:sz w:val="24"/>
          <w:szCs w:val="24"/>
        </w:rPr>
        <w:t xml:space="preserve"> (website not available)</w:t>
      </w:r>
    </w:p>
    <w:p w:rsidR="00824493" w:rsidRPr="002A0CA1" w:rsidRDefault="00824493" w:rsidP="00824493">
      <w:pPr>
        <w:rPr>
          <w:rFonts w:ascii="Verdana" w:hAnsi="Verdana"/>
          <w:sz w:val="24"/>
          <w:szCs w:val="24"/>
        </w:rPr>
      </w:pPr>
      <w:r w:rsidRPr="002A0CA1">
        <w:rPr>
          <w:rFonts w:ascii="Verdana" w:hAnsi="Verdana"/>
          <w:sz w:val="24"/>
          <w:szCs w:val="24"/>
        </w:rPr>
        <w:t>Assessment CETLs</w:t>
      </w:r>
    </w:p>
    <w:p w:rsidR="00824493" w:rsidRPr="002A0CA1" w:rsidRDefault="00BC5419" w:rsidP="004E7F23">
      <w:pPr>
        <w:numPr>
          <w:ilvl w:val="0"/>
          <w:numId w:val="3"/>
        </w:numPr>
        <w:rPr>
          <w:rFonts w:ascii="Verdana" w:hAnsi="Verdana"/>
          <w:sz w:val="24"/>
          <w:szCs w:val="24"/>
        </w:rPr>
      </w:pPr>
      <w:r w:rsidRPr="002A0CA1">
        <w:rPr>
          <w:rFonts w:ascii="Verdana" w:hAnsi="Verdana"/>
          <w:sz w:val="24"/>
          <w:szCs w:val="24"/>
        </w:rPr>
        <w:t>Assessment and Learning in Practice Settings</w:t>
      </w:r>
      <w:r w:rsidR="00CC5FED" w:rsidRPr="002A0CA1">
        <w:rPr>
          <w:rFonts w:ascii="Verdana" w:hAnsi="Verdana"/>
          <w:sz w:val="24"/>
          <w:szCs w:val="24"/>
        </w:rPr>
        <w:t xml:space="preserve">  </w:t>
      </w:r>
      <w:hyperlink r:id="rId31" w:history="1">
        <w:r w:rsidRPr="002A0CA1">
          <w:rPr>
            <w:rStyle w:val="Hyperlink"/>
            <w:rFonts w:ascii="Verdana" w:hAnsi="Verdana"/>
            <w:sz w:val="24"/>
            <w:szCs w:val="24"/>
          </w:rPr>
          <w:t>http://www.northumbria.ac.uk/sd/a</w:t>
        </w:r>
        <w:r w:rsidRPr="002A0CA1">
          <w:rPr>
            <w:rStyle w:val="Hyperlink"/>
            <w:rFonts w:ascii="Verdana" w:hAnsi="Verdana"/>
            <w:sz w:val="24"/>
            <w:szCs w:val="24"/>
          </w:rPr>
          <w:t>c</w:t>
        </w:r>
        <w:r w:rsidRPr="002A0CA1">
          <w:rPr>
            <w:rStyle w:val="Hyperlink"/>
            <w:rFonts w:ascii="Verdana" w:hAnsi="Verdana"/>
            <w:sz w:val="24"/>
            <w:szCs w:val="24"/>
          </w:rPr>
          <w:t>ademic/sches/lt/afl/</w:t>
        </w:r>
      </w:hyperlink>
    </w:p>
    <w:p w:rsidR="00D14019" w:rsidRPr="002A0CA1" w:rsidRDefault="00D14019" w:rsidP="004E7F23">
      <w:pPr>
        <w:numPr>
          <w:ilvl w:val="0"/>
          <w:numId w:val="3"/>
        </w:numPr>
        <w:rPr>
          <w:rFonts w:ascii="Verdana" w:hAnsi="Verdana"/>
          <w:sz w:val="24"/>
          <w:szCs w:val="24"/>
        </w:rPr>
      </w:pPr>
      <w:r w:rsidRPr="002A0CA1">
        <w:rPr>
          <w:rFonts w:ascii="Verdana" w:hAnsi="Verdana"/>
          <w:sz w:val="24"/>
          <w:szCs w:val="24"/>
        </w:rPr>
        <w:t xml:space="preserve">ALPS CETL partnership, University of Leeds </w:t>
      </w:r>
      <w:hyperlink r:id="rId32" w:history="1">
        <w:r w:rsidRPr="002A0CA1">
          <w:rPr>
            <w:rStyle w:val="Hyperlink"/>
            <w:rFonts w:ascii="Verdana" w:hAnsi="Verdana"/>
            <w:sz w:val="24"/>
            <w:szCs w:val="24"/>
          </w:rPr>
          <w:t>http://www.leeds.ac.uk/forstaff/news/article/2445/alps-cetl_update%20ForceRecrawl:%200</w:t>
        </w:r>
      </w:hyperlink>
    </w:p>
    <w:p w:rsidR="001E5514" w:rsidRPr="002A0CA1" w:rsidRDefault="00A5256C" w:rsidP="004E7F23">
      <w:pPr>
        <w:numPr>
          <w:ilvl w:val="0"/>
          <w:numId w:val="3"/>
        </w:numPr>
        <w:rPr>
          <w:rFonts w:ascii="Verdana" w:hAnsi="Verdana"/>
          <w:sz w:val="24"/>
          <w:szCs w:val="24"/>
        </w:rPr>
      </w:pPr>
      <w:r w:rsidRPr="002A0CA1">
        <w:rPr>
          <w:rFonts w:ascii="Verdana" w:hAnsi="Verdana"/>
          <w:sz w:val="24"/>
          <w:szCs w:val="24"/>
        </w:rPr>
        <w:t>Write Now was a partnership between London Metropolitan University, Liverpool Hope University and Aston University</w:t>
      </w:r>
    </w:p>
    <w:p w:rsidR="00A5256C" w:rsidRPr="002A0CA1" w:rsidRDefault="00A5256C" w:rsidP="00BC5419">
      <w:pPr>
        <w:rPr>
          <w:rFonts w:ascii="Verdana" w:hAnsi="Verdana"/>
          <w:sz w:val="24"/>
          <w:szCs w:val="24"/>
        </w:rPr>
      </w:pPr>
      <w:hyperlink r:id="rId33" w:history="1">
        <w:r w:rsidRPr="002A0CA1">
          <w:rPr>
            <w:rStyle w:val="Hyperlink"/>
            <w:rFonts w:ascii="Verdana" w:hAnsi="Verdana"/>
            <w:sz w:val="24"/>
            <w:szCs w:val="24"/>
          </w:rPr>
          <w:t>http://www.writenow.ac.uk/core-work/curriculum-assessment-design/</w:t>
        </w:r>
      </w:hyperlink>
    </w:p>
    <w:p w:rsidR="001E5514" w:rsidRPr="002A0CA1" w:rsidRDefault="001E5514" w:rsidP="00BC5419">
      <w:pPr>
        <w:rPr>
          <w:rFonts w:ascii="Verdana" w:hAnsi="Verdana"/>
          <w:sz w:val="24"/>
          <w:szCs w:val="24"/>
        </w:rPr>
      </w:pPr>
      <w:hyperlink r:id="rId34" w:history="1">
        <w:r w:rsidRPr="002A0CA1">
          <w:rPr>
            <w:rStyle w:val="Hyperlink"/>
            <w:rFonts w:ascii="Verdana" w:hAnsi="Verdana"/>
            <w:sz w:val="24"/>
            <w:szCs w:val="24"/>
          </w:rPr>
          <w:t>http://www.writenow.ac.uk/outcomes/resources/cetl-guide-assessment/</w:t>
        </w:r>
      </w:hyperlink>
    </w:p>
    <w:p w:rsidR="00FF4BA7" w:rsidRPr="002A0CA1" w:rsidRDefault="000A17A4" w:rsidP="000A17A4">
      <w:pPr>
        <w:numPr>
          <w:ilvl w:val="0"/>
          <w:numId w:val="3"/>
        </w:numPr>
        <w:rPr>
          <w:rFonts w:ascii="Verdana" w:hAnsi="Verdana"/>
          <w:sz w:val="24"/>
          <w:szCs w:val="24"/>
        </w:rPr>
      </w:pPr>
      <w:r w:rsidRPr="002A0CA1">
        <w:rPr>
          <w:rFonts w:ascii="Verdana" w:hAnsi="Verdana"/>
          <w:sz w:val="24"/>
          <w:szCs w:val="24"/>
        </w:rPr>
        <w:t>Assessment Standards Knowledge exchange (</w:t>
      </w:r>
      <w:r w:rsidR="00FF4BA7" w:rsidRPr="002A0CA1">
        <w:rPr>
          <w:rFonts w:ascii="Verdana" w:hAnsi="Verdana"/>
          <w:sz w:val="24"/>
          <w:szCs w:val="24"/>
        </w:rPr>
        <w:t>A</w:t>
      </w:r>
      <w:r w:rsidRPr="002A0CA1">
        <w:rPr>
          <w:rFonts w:ascii="Verdana" w:hAnsi="Verdana"/>
          <w:sz w:val="24"/>
          <w:szCs w:val="24"/>
        </w:rPr>
        <w:t>S</w:t>
      </w:r>
      <w:r w:rsidR="00FF4BA7" w:rsidRPr="002A0CA1">
        <w:rPr>
          <w:rFonts w:ascii="Verdana" w:hAnsi="Verdana"/>
          <w:sz w:val="24"/>
          <w:szCs w:val="24"/>
        </w:rPr>
        <w:t>Ke</w:t>
      </w:r>
      <w:r w:rsidRPr="002A0CA1">
        <w:rPr>
          <w:rFonts w:ascii="Verdana" w:hAnsi="Verdana"/>
          <w:sz w:val="24"/>
          <w:szCs w:val="24"/>
        </w:rPr>
        <w:t>)</w:t>
      </w:r>
      <w:r w:rsidR="00FF4BA7" w:rsidRPr="002A0CA1">
        <w:rPr>
          <w:rFonts w:ascii="Verdana" w:hAnsi="Verdana"/>
          <w:sz w:val="24"/>
          <w:szCs w:val="24"/>
        </w:rPr>
        <w:t>, Oxford Brookes University</w:t>
      </w:r>
    </w:p>
    <w:p w:rsidR="00FF4BA7" w:rsidRPr="002A0CA1" w:rsidRDefault="00FF4BA7" w:rsidP="00FF4BA7">
      <w:pPr>
        <w:ind w:left="360"/>
        <w:rPr>
          <w:rFonts w:ascii="Verdana" w:hAnsi="Verdana"/>
          <w:sz w:val="24"/>
          <w:szCs w:val="24"/>
        </w:rPr>
      </w:pPr>
      <w:hyperlink r:id="rId35" w:history="1">
        <w:r w:rsidRPr="002A0CA1">
          <w:rPr>
            <w:rStyle w:val="Hyperlink"/>
            <w:rFonts w:ascii="Verdana" w:hAnsi="Verdana"/>
            <w:sz w:val="24"/>
            <w:szCs w:val="24"/>
          </w:rPr>
          <w:t>http://www.brookes.ac.uk/aske/index.html</w:t>
        </w:r>
      </w:hyperlink>
    </w:p>
    <w:p w:rsidR="00FF4BA7" w:rsidRPr="002A0CA1" w:rsidRDefault="00885A24" w:rsidP="00FF4BA7">
      <w:pPr>
        <w:ind w:left="360"/>
        <w:rPr>
          <w:rFonts w:ascii="Verdana" w:hAnsi="Verdana"/>
          <w:sz w:val="24"/>
          <w:szCs w:val="24"/>
        </w:rPr>
      </w:pPr>
      <w:hyperlink r:id="rId36" w:history="1">
        <w:r w:rsidRPr="002A0CA1">
          <w:rPr>
            <w:rStyle w:val="Hyperlink"/>
            <w:rFonts w:ascii="Verdana" w:hAnsi="Verdana"/>
            <w:sz w:val="24"/>
            <w:szCs w:val="24"/>
          </w:rPr>
          <w:t>http://www.brookes.ac.uk/aske/documents/BrookesAssessmentCompact09.pdf</w:t>
        </w:r>
      </w:hyperlink>
    </w:p>
    <w:p w:rsidR="00885A24" w:rsidRPr="002A0CA1" w:rsidRDefault="00885A24" w:rsidP="00FF4BA7">
      <w:pPr>
        <w:ind w:left="360"/>
        <w:rPr>
          <w:rFonts w:ascii="Verdana" w:hAnsi="Verdana"/>
          <w:sz w:val="24"/>
          <w:szCs w:val="24"/>
        </w:rPr>
      </w:pPr>
    </w:p>
    <w:p w:rsidR="00CA1A3D" w:rsidRPr="000032AA" w:rsidRDefault="00214D20" w:rsidP="00CA1A3D">
      <w:pPr>
        <w:autoSpaceDE w:val="0"/>
        <w:autoSpaceDN w:val="0"/>
        <w:adjustRightInd w:val="0"/>
        <w:rPr>
          <w:rFonts w:ascii="GillSansStd-Bold" w:hAnsi="GillSansStd-Bold" w:cs="GillSansStd-Bold"/>
          <w:b/>
          <w:bCs/>
          <w:color w:val="231F20"/>
          <w:sz w:val="32"/>
          <w:szCs w:val="32"/>
        </w:rPr>
      </w:pPr>
      <w:r>
        <w:rPr>
          <w:rFonts w:ascii="GillSansStd-Bold" w:hAnsi="GillSansStd-Bold" w:cs="GillSansStd-Bold"/>
          <w:b/>
          <w:bCs/>
          <w:color w:val="231F20"/>
          <w:sz w:val="32"/>
          <w:szCs w:val="32"/>
        </w:rPr>
        <w:br w:type="page"/>
      </w:r>
      <w:r w:rsidR="00CA1A3D" w:rsidRPr="000032AA">
        <w:rPr>
          <w:rFonts w:ascii="GillSansStd-Bold" w:hAnsi="GillSansStd-Bold" w:cs="GillSansStd-Bold"/>
          <w:b/>
          <w:bCs/>
          <w:color w:val="231F20"/>
          <w:sz w:val="32"/>
          <w:szCs w:val="32"/>
        </w:rPr>
        <w:t>Websites with publications of interest</w:t>
      </w:r>
    </w:p>
    <w:p w:rsidR="00C34D6C" w:rsidRPr="00214D20" w:rsidRDefault="00CA1A3D" w:rsidP="00CA1A3D">
      <w:pPr>
        <w:autoSpaceDE w:val="0"/>
        <w:autoSpaceDN w:val="0"/>
        <w:adjustRightInd w:val="0"/>
        <w:rPr>
          <w:rFonts w:ascii="Verdana" w:hAnsi="Verdana" w:cs="GillSansStd-Bold"/>
          <w:b/>
          <w:bCs/>
          <w:color w:val="231F20"/>
          <w:sz w:val="24"/>
          <w:szCs w:val="24"/>
        </w:rPr>
      </w:pPr>
      <w:r w:rsidRPr="00214D20">
        <w:rPr>
          <w:rFonts w:ascii="Verdana" w:hAnsi="Verdana" w:cs="GillSansStd-Bold"/>
          <w:b/>
          <w:bCs/>
          <w:color w:val="231F20"/>
          <w:sz w:val="24"/>
          <w:szCs w:val="24"/>
        </w:rPr>
        <w:t xml:space="preserve">CIHE </w:t>
      </w:r>
    </w:p>
    <w:p w:rsidR="00CA1A3D" w:rsidRPr="00214D20" w:rsidRDefault="00CA1A3D" w:rsidP="00CA1A3D">
      <w:pPr>
        <w:autoSpaceDE w:val="0"/>
        <w:autoSpaceDN w:val="0"/>
        <w:adjustRightInd w:val="0"/>
        <w:rPr>
          <w:rFonts w:ascii="Verdana" w:hAnsi="Verdana" w:cs="GillSansStd-Bold"/>
          <w:b/>
          <w:bCs/>
          <w:color w:val="231F20"/>
          <w:sz w:val="24"/>
          <w:szCs w:val="24"/>
        </w:rPr>
      </w:pPr>
      <w:hyperlink r:id="rId37" w:history="1">
        <w:r w:rsidRPr="00214D20">
          <w:rPr>
            <w:rStyle w:val="Hyperlink"/>
            <w:rFonts w:ascii="Verdana" w:hAnsi="Verdana" w:cs="GillSansStd-Bold"/>
            <w:b/>
            <w:bCs/>
            <w:sz w:val="24"/>
            <w:szCs w:val="24"/>
          </w:rPr>
          <w:t>http://www.cihe.co.uk/category/themes/key/skills/</w:t>
        </w:r>
      </w:hyperlink>
    </w:p>
    <w:p w:rsidR="00CA1A3D" w:rsidRPr="00214D20" w:rsidRDefault="00CA1A3D" w:rsidP="00CA1A3D">
      <w:pPr>
        <w:autoSpaceDE w:val="0"/>
        <w:autoSpaceDN w:val="0"/>
        <w:adjustRightInd w:val="0"/>
        <w:rPr>
          <w:rFonts w:ascii="Verdana" w:hAnsi="Verdana" w:cs="GillSansStd-Bold"/>
          <w:bCs/>
          <w:color w:val="231F20"/>
          <w:sz w:val="24"/>
          <w:szCs w:val="24"/>
        </w:rPr>
      </w:pPr>
      <w:r w:rsidRPr="00214D20">
        <w:rPr>
          <w:rFonts w:ascii="Verdana" w:hAnsi="Verdana" w:cs="GillSansStd-Bold"/>
          <w:bCs/>
          <w:color w:val="231F20"/>
          <w:sz w:val="24"/>
          <w:szCs w:val="24"/>
        </w:rPr>
        <w:t>(accessed 24/11/11)</w:t>
      </w:r>
    </w:p>
    <w:p w:rsidR="00214D20" w:rsidRDefault="00214D20" w:rsidP="00CA1A3D">
      <w:pPr>
        <w:rPr>
          <w:rFonts w:ascii="Verdana" w:hAnsi="Verdana"/>
          <w:b/>
          <w:sz w:val="24"/>
          <w:szCs w:val="24"/>
        </w:rPr>
      </w:pPr>
    </w:p>
    <w:p w:rsidR="00C34D6C" w:rsidRPr="00214D20" w:rsidRDefault="00CA1A3D" w:rsidP="00CA1A3D">
      <w:pPr>
        <w:rPr>
          <w:rFonts w:ascii="Verdana" w:hAnsi="Verdana"/>
          <w:b/>
          <w:sz w:val="24"/>
          <w:szCs w:val="24"/>
        </w:rPr>
      </w:pPr>
      <w:r w:rsidRPr="00214D20">
        <w:rPr>
          <w:rFonts w:ascii="Verdana" w:hAnsi="Verdana"/>
          <w:b/>
          <w:sz w:val="24"/>
          <w:szCs w:val="24"/>
        </w:rPr>
        <w:t>Department for Business, Innovation and Skills</w:t>
      </w:r>
    </w:p>
    <w:p w:rsidR="00CA1A3D" w:rsidRPr="00214D20" w:rsidRDefault="00CA1A3D" w:rsidP="00CA1A3D">
      <w:pPr>
        <w:rPr>
          <w:rFonts w:ascii="Verdana" w:hAnsi="Verdana"/>
          <w:b/>
          <w:sz w:val="24"/>
          <w:szCs w:val="24"/>
        </w:rPr>
      </w:pPr>
      <w:r w:rsidRPr="00214D20">
        <w:rPr>
          <w:rFonts w:ascii="Verdana" w:hAnsi="Verdana"/>
          <w:b/>
          <w:sz w:val="24"/>
          <w:szCs w:val="24"/>
        </w:rPr>
        <w:t xml:space="preserve">Secretary of State for Innovation, Universities and Skills (2007) World Class Skills: Implementing the Leitch Review of Skills in England, Crown Copyright, Norwich </w:t>
      </w:r>
      <w:hyperlink r:id="rId38" w:history="1">
        <w:r w:rsidRPr="00214D20">
          <w:rPr>
            <w:rStyle w:val="Hyperlink"/>
            <w:rFonts w:ascii="Verdana" w:hAnsi="Verdana"/>
            <w:b/>
            <w:sz w:val="24"/>
            <w:szCs w:val="24"/>
          </w:rPr>
          <w:t>http://www.bis.gov.uk/assets/biscore/corporate/migratedD/ec_group/37-07-Sk_b</w:t>
        </w:r>
      </w:hyperlink>
    </w:p>
    <w:p w:rsidR="00CA1A3D" w:rsidRPr="00214D20" w:rsidRDefault="00214D20" w:rsidP="00CA1A3D">
      <w:pPr>
        <w:rPr>
          <w:rFonts w:ascii="Verdana" w:hAnsi="Verdana"/>
          <w:b/>
          <w:sz w:val="24"/>
          <w:szCs w:val="24"/>
        </w:rPr>
      </w:pPr>
      <w:r>
        <w:rPr>
          <w:rFonts w:ascii="Verdana" w:hAnsi="Verdana"/>
          <w:b/>
          <w:sz w:val="24"/>
          <w:szCs w:val="24"/>
        </w:rPr>
        <w:t>(a</w:t>
      </w:r>
      <w:r w:rsidR="00CA1A3D" w:rsidRPr="00214D20">
        <w:rPr>
          <w:rFonts w:ascii="Verdana" w:hAnsi="Verdana"/>
          <w:b/>
          <w:sz w:val="24"/>
          <w:szCs w:val="24"/>
        </w:rPr>
        <w:t>ccessed 24/11/11</w:t>
      </w:r>
      <w:r>
        <w:rPr>
          <w:rFonts w:ascii="Verdana" w:hAnsi="Verdana"/>
          <w:b/>
          <w:sz w:val="24"/>
          <w:szCs w:val="24"/>
        </w:rPr>
        <w:t>)</w:t>
      </w:r>
    </w:p>
    <w:p w:rsidR="00CA1A3D" w:rsidRPr="00E21CAA" w:rsidRDefault="00CA1A3D" w:rsidP="00CA1A3D">
      <w:pPr>
        <w:rPr>
          <w:b/>
        </w:rPr>
      </w:pPr>
    </w:p>
    <w:p w:rsidR="00CA1A3D" w:rsidRPr="00E21CAA" w:rsidRDefault="00CA1A3D" w:rsidP="00CA1A3D">
      <w:pPr>
        <w:autoSpaceDE w:val="0"/>
        <w:autoSpaceDN w:val="0"/>
        <w:adjustRightInd w:val="0"/>
        <w:rPr>
          <w:rFonts w:ascii="StoneSans" w:hAnsi="StoneSans" w:cs="StoneSans"/>
          <w:b/>
          <w:sz w:val="26"/>
          <w:szCs w:val="26"/>
        </w:rPr>
      </w:pPr>
      <w:r w:rsidRPr="00E21CAA">
        <w:rPr>
          <w:rFonts w:ascii="StoneSans" w:hAnsi="StoneSans" w:cs="StoneSans"/>
          <w:b/>
          <w:sz w:val="26"/>
          <w:szCs w:val="26"/>
        </w:rPr>
        <w:t>Wedgewood, M (2008) Higher Education for the Workforce: Barriers and Facilitators to Employer Engagement, DIUS Research Report 08 04</w:t>
      </w:r>
    </w:p>
    <w:p w:rsidR="00CA1A3D" w:rsidRPr="00214D20" w:rsidRDefault="00CA1A3D" w:rsidP="00CA1A3D">
      <w:pPr>
        <w:autoSpaceDE w:val="0"/>
        <w:autoSpaceDN w:val="0"/>
        <w:adjustRightInd w:val="0"/>
        <w:rPr>
          <w:rFonts w:ascii="Verdana" w:hAnsi="Verdana"/>
          <w:b/>
          <w:sz w:val="24"/>
          <w:szCs w:val="24"/>
        </w:rPr>
      </w:pPr>
      <w:hyperlink r:id="rId39" w:history="1">
        <w:r w:rsidRPr="00214D20">
          <w:rPr>
            <w:rStyle w:val="Hyperlink"/>
            <w:rFonts w:ascii="Verdana" w:hAnsi="Verdana"/>
            <w:b/>
            <w:sz w:val="24"/>
            <w:szCs w:val="24"/>
          </w:rPr>
          <w:t>http://www.bis.gov.uk/assets/biscore/corporate/migratedD/publications/D/DIUS_RR_08_04</w:t>
        </w:r>
      </w:hyperlink>
    </w:p>
    <w:p w:rsidR="00CA1A3D" w:rsidRPr="00214D20" w:rsidRDefault="00214D20" w:rsidP="00CA1A3D">
      <w:pPr>
        <w:autoSpaceDE w:val="0"/>
        <w:autoSpaceDN w:val="0"/>
        <w:adjustRightInd w:val="0"/>
        <w:rPr>
          <w:rFonts w:ascii="Verdana" w:hAnsi="Verdana"/>
          <w:b/>
          <w:sz w:val="24"/>
          <w:szCs w:val="24"/>
        </w:rPr>
      </w:pPr>
      <w:r>
        <w:rPr>
          <w:rFonts w:ascii="Verdana" w:hAnsi="Verdana"/>
          <w:b/>
          <w:sz w:val="24"/>
          <w:szCs w:val="24"/>
        </w:rPr>
        <w:t>(</w:t>
      </w:r>
      <w:r w:rsidR="00CA1A3D" w:rsidRPr="00214D20">
        <w:rPr>
          <w:rFonts w:ascii="Verdana" w:hAnsi="Verdana"/>
          <w:b/>
          <w:sz w:val="24"/>
          <w:szCs w:val="24"/>
        </w:rPr>
        <w:t>accessed 24/11/11</w:t>
      </w:r>
      <w:r>
        <w:rPr>
          <w:rFonts w:ascii="Verdana" w:hAnsi="Verdana"/>
          <w:b/>
          <w:sz w:val="24"/>
          <w:szCs w:val="24"/>
        </w:rPr>
        <w:t>)</w:t>
      </w:r>
    </w:p>
    <w:p w:rsidR="00CA1A3D" w:rsidRPr="009448E6" w:rsidRDefault="00CA1A3D" w:rsidP="00CA1A3D">
      <w:pPr>
        <w:rPr>
          <w:rFonts w:ascii="Verdana" w:hAnsi="Verdana"/>
          <w:b/>
          <w:sz w:val="28"/>
          <w:szCs w:val="28"/>
        </w:rPr>
      </w:pPr>
      <w:r w:rsidRPr="009448E6">
        <w:rPr>
          <w:rFonts w:ascii="Verdana" w:hAnsi="Verdana"/>
          <w:b/>
          <w:sz w:val="28"/>
          <w:szCs w:val="28"/>
        </w:rPr>
        <w:t>QAA</w:t>
      </w:r>
    </w:p>
    <w:p w:rsidR="00CA1A3D" w:rsidRPr="009448E6" w:rsidRDefault="00CA1A3D" w:rsidP="00CA1A3D">
      <w:pPr>
        <w:rPr>
          <w:rFonts w:ascii="Verdana" w:hAnsi="Verdana"/>
          <w:sz w:val="24"/>
          <w:szCs w:val="24"/>
        </w:rPr>
      </w:pPr>
      <w:r w:rsidRPr="009448E6">
        <w:rPr>
          <w:rFonts w:ascii="Verdana" w:hAnsi="Verdana"/>
          <w:sz w:val="24"/>
          <w:szCs w:val="24"/>
        </w:rPr>
        <w:t>All publications page</w:t>
      </w:r>
    </w:p>
    <w:p w:rsidR="00CA1A3D" w:rsidRPr="009448E6" w:rsidRDefault="00CA1A3D" w:rsidP="00CA1A3D">
      <w:pPr>
        <w:rPr>
          <w:rFonts w:ascii="Verdana" w:hAnsi="Verdana"/>
          <w:sz w:val="24"/>
          <w:szCs w:val="24"/>
        </w:rPr>
      </w:pPr>
      <w:hyperlink r:id="rId40" w:history="1">
        <w:r w:rsidRPr="009448E6">
          <w:rPr>
            <w:rStyle w:val="Hyperlink"/>
            <w:rFonts w:ascii="Verdana" w:hAnsi="Verdana"/>
            <w:sz w:val="24"/>
            <w:szCs w:val="24"/>
          </w:rPr>
          <w:t>http://www.qaa.ac.uk/Publications/Pages/default.aspx</w:t>
        </w:r>
      </w:hyperlink>
      <w:r w:rsidRPr="009448E6">
        <w:rPr>
          <w:rFonts w:ascii="Verdana" w:hAnsi="Verdana"/>
          <w:sz w:val="24"/>
          <w:szCs w:val="24"/>
        </w:rPr>
        <w:t xml:space="preserve"> accessed 24/11/11</w:t>
      </w:r>
    </w:p>
    <w:p w:rsidR="00CA1A3D" w:rsidRPr="009448E6" w:rsidRDefault="00CA1A3D" w:rsidP="00CA1A3D">
      <w:pPr>
        <w:rPr>
          <w:rFonts w:ascii="Verdana" w:hAnsi="Verdana"/>
          <w:sz w:val="24"/>
          <w:szCs w:val="24"/>
        </w:rPr>
      </w:pPr>
      <w:r w:rsidRPr="009448E6">
        <w:rPr>
          <w:rFonts w:ascii="Verdana" w:hAnsi="Verdana"/>
          <w:sz w:val="24"/>
          <w:szCs w:val="24"/>
        </w:rPr>
        <w:t>New Scottish Employability Forum</w:t>
      </w:r>
    </w:p>
    <w:p w:rsidR="00CA1A3D" w:rsidRPr="009448E6" w:rsidRDefault="00CA1A3D" w:rsidP="00CA1A3D">
      <w:pPr>
        <w:rPr>
          <w:rFonts w:ascii="Verdana" w:hAnsi="Verdana"/>
          <w:sz w:val="24"/>
          <w:szCs w:val="24"/>
        </w:rPr>
      </w:pPr>
      <w:hyperlink r:id="rId41" w:history="1">
        <w:r w:rsidRPr="009448E6">
          <w:rPr>
            <w:rStyle w:val="Hyperlink"/>
            <w:rFonts w:ascii="Verdana" w:hAnsi="Verdana"/>
            <w:sz w:val="24"/>
            <w:szCs w:val="24"/>
          </w:rPr>
          <w:t>http://www.qaa.ac.uk/Publications/InformationAndGuidance/Documents/ScottishEmployabilityForum.p</w:t>
        </w:r>
        <w:r w:rsidRPr="009448E6">
          <w:rPr>
            <w:rStyle w:val="Hyperlink"/>
            <w:rFonts w:ascii="Verdana" w:hAnsi="Verdana"/>
            <w:sz w:val="24"/>
            <w:szCs w:val="24"/>
          </w:rPr>
          <w:t>d</w:t>
        </w:r>
        <w:r w:rsidRPr="009448E6">
          <w:rPr>
            <w:rStyle w:val="Hyperlink"/>
            <w:rFonts w:ascii="Verdana" w:hAnsi="Verdana"/>
            <w:sz w:val="24"/>
            <w:szCs w:val="24"/>
          </w:rPr>
          <w:t>f</w:t>
        </w:r>
      </w:hyperlink>
    </w:p>
    <w:p w:rsidR="00CA1A3D" w:rsidRPr="009448E6" w:rsidRDefault="00CA1A3D" w:rsidP="00CA1A3D">
      <w:pPr>
        <w:rPr>
          <w:rFonts w:ascii="Verdana" w:hAnsi="Verdana"/>
          <w:sz w:val="24"/>
          <w:szCs w:val="24"/>
        </w:rPr>
      </w:pPr>
      <w:r w:rsidRPr="009448E6">
        <w:rPr>
          <w:rFonts w:ascii="Verdana" w:hAnsi="Verdana"/>
          <w:sz w:val="24"/>
          <w:szCs w:val="24"/>
        </w:rPr>
        <w:t>(accessed 24/11/11)</w:t>
      </w:r>
    </w:p>
    <w:p w:rsidR="00CA1A3D" w:rsidRPr="009448E6" w:rsidRDefault="00CA1A3D" w:rsidP="00CA1A3D">
      <w:pPr>
        <w:rPr>
          <w:rFonts w:ascii="Verdana" w:hAnsi="Verdana"/>
          <w:sz w:val="24"/>
          <w:szCs w:val="24"/>
        </w:rPr>
      </w:pPr>
      <w:r w:rsidRPr="009448E6">
        <w:rPr>
          <w:rFonts w:ascii="Verdana" w:hAnsi="Verdana"/>
          <w:sz w:val="24"/>
          <w:szCs w:val="24"/>
        </w:rPr>
        <w:t xml:space="preserve">The Quality Assurance Agency for Higher Education (2008) Hospitality, leisure, sport and tourism benchmark statements </w:t>
      </w:r>
      <w:hyperlink r:id="rId42" w:history="1">
        <w:r w:rsidRPr="009448E6">
          <w:rPr>
            <w:rStyle w:val="Hyperlink"/>
            <w:rFonts w:ascii="Verdana" w:hAnsi="Verdana"/>
            <w:sz w:val="24"/>
            <w:szCs w:val="24"/>
          </w:rPr>
          <w:t>http://www.qaa.ac.uk/Publications/InformationAndGuidance/Documents/HLST08.pdf</w:t>
        </w:r>
      </w:hyperlink>
    </w:p>
    <w:p w:rsidR="00CA1A3D" w:rsidRPr="009448E6" w:rsidRDefault="00CA1A3D" w:rsidP="00CA1A3D">
      <w:pPr>
        <w:rPr>
          <w:rFonts w:ascii="Verdana" w:hAnsi="Verdana"/>
          <w:sz w:val="24"/>
          <w:szCs w:val="24"/>
        </w:rPr>
      </w:pPr>
      <w:r w:rsidRPr="009448E6">
        <w:rPr>
          <w:rFonts w:ascii="Verdana" w:hAnsi="Verdana"/>
          <w:sz w:val="24"/>
          <w:szCs w:val="24"/>
        </w:rPr>
        <w:t>(accessed 24/11/11)</w:t>
      </w:r>
    </w:p>
    <w:p w:rsidR="00CA1A3D" w:rsidRPr="009448E6" w:rsidRDefault="00CA1A3D" w:rsidP="00CA1A3D">
      <w:pPr>
        <w:rPr>
          <w:rFonts w:ascii="Verdana" w:hAnsi="Verdana"/>
          <w:sz w:val="24"/>
          <w:szCs w:val="24"/>
        </w:rPr>
      </w:pPr>
      <w:r w:rsidRPr="009448E6">
        <w:rPr>
          <w:rFonts w:ascii="Verdana" w:hAnsi="Verdana"/>
          <w:sz w:val="24"/>
          <w:szCs w:val="24"/>
        </w:rPr>
        <w:t>The Quality Assurance Agency for Higher Education (2011) Assessment practices: A note on three events organised by QAA between October and December 2010</w:t>
      </w:r>
    </w:p>
    <w:p w:rsidR="00CA1A3D" w:rsidRPr="009448E6" w:rsidRDefault="00CA1A3D" w:rsidP="00CA1A3D">
      <w:pPr>
        <w:rPr>
          <w:rFonts w:ascii="Verdana" w:hAnsi="Verdana"/>
          <w:sz w:val="24"/>
          <w:szCs w:val="24"/>
        </w:rPr>
      </w:pPr>
      <w:hyperlink r:id="rId43" w:history="1">
        <w:r w:rsidRPr="009448E6">
          <w:rPr>
            <w:rStyle w:val="Hyperlink"/>
            <w:rFonts w:ascii="Verdana" w:hAnsi="Verdana"/>
            <w:sz w:val="24"/>
            <w:szCs w:val="24"/>
          </w:rPr>
          <w:t>http://www.qaa.ac.uk/Publications/InformationAndGuidance/Documents/Assessment_events.pdf</w:t>
        </w:r>
      </w:hyperlink>
    </w:p>
    <w:p w:rsidR="00CA1A3D" w:rsidRPr="009448E6" w:rsidRDefault="00CA1A3D" w:rsidP="00CA1A3D">
      <w:pPr>
        <w:rPr>
          <w:rFonts w:ascii="Verdana" w:hAnsi="Verdana"/>
          <w:sz w:val="24"/>
          <w:szCs w:val="24"/>
        </w:rPr>
      </w:pPr>
      <w:r w:rsidRPr="009448E6">
        <w:rPr>
          <w:rFonts w:ascii="Verdana" w:hAnsi="Verdana"/>
          <w:sz w:val="24"/>
          <w:szCs w:val="24"/>
        </w:rPr>
        <w:t>(accessed 24/11/11)</w:t>
      </w:r>
    </w:p>
    <w:p w:rsidR="00CA1A3D" w:rsidRPr="009448E6" w:rsidRDefault="00CA1A3D" w:rsidP="00CA1A3D">
      <w:pPr>
        <w:rPr>
          <w:rFonts w:ascii="Verdana" w:hAnsi="Verdana"/>
          <w:sz w:val="24"/>
          <w:szCs w:val="24"/>
        </w:rPr>
      </w:pPr>
      <w:r w:rsidRPr="009448E6">
        <w:rPr>
          <w:rFonts w:ascii="Verdana" w:hAnsi="Verdana"/>
          <w:sz w:val="24"/>
          <w:szCs w:val="24"/>
        </w:rPr>
        <w:t>United Kingdom Commission for Employment and Skills</w:t>
      </w:r>
    </w:p>
    <w:p w:rsidR="00CA1A3D" w:rsidRPr="009448E6" w:rsidRDefault="00CA1A3D" w:rsidP="00CA1A3D">
      <w:pPr>
        <w:rPr>
          <w:rFonts w:ascii="Verdana" w:hAnsi="Verdana"/>
          <w:sz w:val="24"/>
          <w:szCs w:val="24"/>
        </w:rPr>
      </w:pPr>
      <w:r w:rsidRPr="009448E6">
        <w:rPr>
          <w:rFonts w:ascii="Verdana" w:hAnsi="Verdana"/>
          <w:sz w:val="24"/>
          <w:szCs w:val="24"/>
        </w:rPr>
        <w:t xml:space="preserve">UKCES (2009) </w:t>
      </w:r>
      <w:r w:rsidRPr="009448E6">
        <w:rPr>
          <w:rFonts w:ascii="Verdana" w:hAnsi="Verdana"/>
          <w:i/>
          <w:sz w:val="24"/>
          <w:szCs w:val="24"/>
        </w:rPr>
        <w:t>The Employability Challenge.</w:t>
      </w:r>
      <w:r w:rsidRPr="009448E6">
        <w:rPr>
          <w:rFonts w:ascii="Verdana" w:hAnsi="Verdana"/>
          <w:sz w:val="24"/>
          <w:szCs w:val="24"/>
        </w:rPr>
        <w:t xml:space="preserve"> Available from </w:t>
      </w:r>
      <w:hyperlink r:id="rId44" w:history="1">
        <w:r w:rsidRPr="009448E6">
          <w:rPr>
            <w:rStyle w:val="Hyperlink"/>
            <w:rFonts w:ascii="Verdana" w:hAnsi="Verdana"/>
            <w:sz w:val="24"/>
            <w:szCs w:val="24"/>
          </w:rPr>
          <w:t>http://www.ukces.org.uk/publications/employability-challenge-full-report</w:t>
        </w:r>
      </w:hyperlink>
    </w:p>
    <w:p w:rsidR="00CA1A3D" w:rsidRPr="009448E6" w:rsidRDefault="00CA1A3D" w:rsidP="00CA1A3D">
      <w:pPr>
        <w:rPr>
          <w:rFonts w:ascii="Verdana" w:hAnsi="Verdana"/>
          <w:sz w:val="24"/>
          <w:szCs w:val="24"/>
        </w:rPr>
      </w:pPr>
      <w:r w:rsidRPr="009448E6">
        <w:rPr>
          <w:rFonts w:ascii="Verdana" w:hAnsi="Verdana"/>
          <w:sz w:val="24"/>
          <w:szCs w:val="24"/>
        </w:rPr>
        <w:t>Associated case studies</w:t>
      </w:r>
    </w:p>
    <w:p w:rsidR="00CA1A3D" w:rsidRPr="009448E6" w:rsidRDefault="00CA1A3D" w:rsidP="00CA1A3D">
      <w:pPr>
        <w:rPr>
          <w:rFonts w:ascii="Verdana" w:hAnsi="Verdana"/>
          <w:sz w:val="24"/>
          <w:szCs w:val="24"/>
        </w:rPr>
      </w:pPr>
      <w:hyperlink r:id="rId45" w:history="1">
        <w:r w:rsidRPr="009448E6">
          <w:rPr>
            <w:rStyle w:val="Hyperlink"/>
            <w:rFonts w:ascii="Verdana" w:hAnsi="Verdana"/>
            <w:sz w:val="24"/>
            <w:szCs w:val="24"/>
          </w:rPr>
          <w:t>http://www.ukces.org.uk/assets/bispartners/ukces/docs/publications/employability-challenge-case-studies.pdf</w:t>
        </w:r>
      </w:hyperlink>
    </w:p>
    <w:p w:rsidR="00E90EF0" w:rsidRDefault="00CA1A3D" w:rsidP="00CA1A3D">
      <w:pPr>
        <w:rPr>
          <w:rFonts w:ascii="Verdana" w:hAnsi="Verdana"/>
          <w:sz w:val="24"/>
          <w:szCs w:val="24"/>
        </w:rPr>
      </w:pPr>
      <w:r w:rsidRPr="009448E6">
        <w:rPr>
          <w:rFonts w:ascii="Verdana" w:hAnsi="Verdana"/>
          <w:sz w:val="24"/>
          <w:szCs w:val="24"/>
        </w:rPr>
        <w:t>(accessed 27/11/11)</w:t>
      </w:r>
    </w:p>
    <w:p w:rsidR="00682787" w:rsidRPr="00682787" w:rsidRDefault="00E90EF0" w:rsidP="00CA1A3D">
      <w:pPr>
        <w:rPr>
          <w:rFonts w:ascii="Verdana" w:hAnsi="Verdana"/>
          <w:b/>
          <w:sz w:val="28"/>
          <w:szCs w:val="28"/>
        </w:rPr>
      </w:pPr>
      <w:r>
        <w:rPr>
          <w:rFonts w:ascii="Verdana" w:hAnsi="Verdana"/>
          <w:sz w:val="24"/>
          <w:szCs w:val="24"/>
        </w:rPr>
        <w:br w:type="page"/>
      </w:r>
      <w:r w:rsidR="00682787" w:rsidRPr="00682787">
        <w:rPr>
          <w:rFonts w:ascii="Verdana" w:hAnsi="Verdana"/>
          <w:b/>
          <w:sz w:val="28"/>
          <w:szCs w:val="28"/>
        </w:rPr>
        <w:t>SECTION TWO</w:t>
      </w:r>
    </w:p>
    <w:p w:rsidR="00CA1A3D" w:rsidRPr="00FD5042" w:rsidRDefault="00E90EF0" w:rsidP="00CA1A3D">
      <w:pPr>
        <w:rPr>
          <w:rFonts w:ascii="Verdana" w:hAnsi="Verdana"/>
          <w:b/>
          <w:sz w:val="28"/>
          <w:szCs w:val="28"/>
        </w:rPr>
      </w:pPr>
      <w:r w:rsidRPr="00FD5042">
        <w:rPr>
          <w:rFonts w:ascii="Verdana" w:hAnsi="Verdana"/>
          <w:b/>
          <w:sz w:val="28"/>
          <w:szCs w:val="28"/>
        </w:rPr>
        <w:t>Results and Discussion</w:t>
      </w:r>
      <w:r w:rsidR="00D90999">
        <w:rPr>
          <w:rFonts w:ascii="Verdana" w:hAnsi="Verdana"/>
          <w:b/>
          <w:sz w:val="28"/>
          <w:szCs w:val="28"/>
        </w:rPr>
        <w:t xml:space="preserve"> - questionnaires</w:t>
      </w:r>
    </w:p>
    <w:p w:rsidR="00E90EF0" w:rsidRPr="00E90EF0" w:rsidRDefault="00E90EF0" w:rsidP="00E90EF0">
      <w:pPr>
        <w:spacing w:after="0" w:line="240" w:lineRule="auto"/>
        <w:rPr>
          <w:rFonts w:ascii="Verdana" w:eastAsia="Batang" w:hAnsi="Verdana"/>
          <w:b/>
          <w:sz w:val="24"/>
          <w:szCs w:val="24"/>
          <w:lang w:eastAsia="ko-KR"/>
        </w:rPr>
      </w:pPr>
      <w:r w:rsidRPr="00E90EF0">
        <w:rPr>
          <w:rFonts w:ascii="Verdana" w:eastAsia="Batang" w:hAnsi="Verdana"/>
          <w:b/>
          <w:sz w:val="24"/>
          <w:szCs w:val="24"/>
          <w:lang w:eastAsia="ko-KR"/>
        </w:rPr>
        <w:t>Results of Employability and Assessment Questionnaire for Staff</w:t>
      </w:r>
    </w:p>
    <w:p w:rsidR="00E90EF0" w:rsidRPr="00E90EF0" w:rsidRDefault="00E90EF0" w:rsidP="00E90EF0">
      <w:pPr>
        <w:spacing w:after="0" w:line="240" w:lineRule="auto"/>
        <w:rPr>
          <w:rFonts w:ascii="Verdana" w:eastAsia="Batang" w:hAnsi="Verdana"/>
          <w:b/>
          <w:sz w:val="24"/>
          <w:szCs w:val="24"/>
          <w:lang w:eastAsia="ko-KR"/>
        </w:rPr>
      </w:pPr>
    </w:p>
    <w:p w:rsidR="00E90EF0" w:rsidRPr="00E90EF0" w:rsidRDefault="00E90EF0" w:rsidP="00E90EF0">
      <w:pPr>
        <w:spacing w:after="0" w:line="240" w:lineRule="auto"/>
        <w:rPr>
          <w:rFonts w:ascii="Verdana" w:eastAsia="Batang" w:hAnsi="Verdana"/>
          <w:b/>
          <w:sz w:val="24"/>
          <w:szCs w:val="24"/>
          <w:lang w:eastAsia="ko-KR"/>
        </w:rPr>
      </w:pPr>
      <w:r w:rsidRPr="00E90EF0">
        <w:rPr>
          <w:rFonts w:ascii="Verdana" w:eastAsia="Batang" w:hAnsi="Verdana"/>
          <w:b/>
          <w:sz w:val="24"/>
          <w:szCs w:val="24"/>
          <w:lang w:eastAsia="ko-KR"/>
        </w:rPr>
        <w:t>Most questionnaires have been written up as anonymised case studies, based on response to the questions on the questionnaire and in some cases, on a follow-up telephone call.  It has been impossible to conceal the identity of one institution, but this respondent agreed to this level of identification.</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b/>
          <w:sz w:val="24"/>
          <w:szCs w:val="24"/>
          <w:lang w:eastAsia="ko-KR"/>
        </w:rPr>
      </w:pPr>
      <w:r w:rsidRPr="00E90EF0">
        <w:rPr>
          <w:rFonts w:ascii="Verdana" w:eastAsia="Batang" w:hAnsi="Verdana"/>
          <w:b/>
          <w:sz w:val="24"/>
          <w:szCs w:val="24"/>
          <w:lang w:eastAsia="ko-KR"/>
        </w:rPr>
        <w:t>Case 1</w:t>
      </w: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This practitioner works with all levels, undergraduate and postgraduate.  She integrates the necessary skills and competences that are needed by graduates into the modules taught and the way students are assessed.  She co-ordinates overseas placement activity for sport students, and is currently undertaking a professional doctorate looking into employability skills and competences of sport management students.</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She is undertaking an international audit of sport management positions to see what the industry wants of graduates.</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No use is made of the USEM (Knight and Yorke, 2002, 2004) or SOAR (Kumar, 2007) models, minimal use of CareerEDGE</w:t>
      </w:r>
      <w:r w:rsidRPr="00E90EF0">
        <w:rPr>
          <w:rFonts w:ascii="Verdana" w:eastAsia="Batang" w:hAnsi="Verdana" w:cs="Arial"/>
          <w:b/>
          <w:bCs/>
          <w:sz w:val="24"/>
          <w:szCs w:val="24"/>
          <w:lang w:eastAsia="ko-KR"/>
        </w:rPr>
        <w:t xml:space="preserve"> (</w:t>
      </w:r>
      <w:r w:rsidRPr="00E90EF0">
        <w:rPr>
          <w:rFonts w:ascii="Verdana" w:eastAsia="Batang" w:hAnsi="Verdana"/>
          <w:bCs/>
          <w:sz w:val="24"/>
          <w:szCs w:val="24"/>
          <w:lang w:eastAsia="ko-KR"/>
        </w:rPr>
        <w:t>Dacre Pool and Sewell,2007)</w:t>
      </w:r>
      <w:r w:rsidRPr="00E90EF0">
        <w:rPr>
          <w:rFonts w:ascii="Verdana" w:eastAsia="Batang" w:hAnsi="Verdana"/>
          <w:sz w:val="24"/>
          <w:szCs w:val="24"/>
          <w:lang w:eastAsia="ko-KR"/>
        </w:rPr>
        <w:t>.</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This practitioner feels that the assessment methods used do help to develop key skills and competences, and with explanation, that they are explicit in doing so: methods used are examination, report, essay and case study.  This is an applied programme including event management, and the final presentation includes: business plan reports, portfolios, marketing plans and budgets, all of which do enhance employability skills. This practitioner feels that it is important to be realistic with students, and have realistic expectations, while enabling them to make links between their studies and employability.  For example, students are not always aware that the research skills they are gaining have any relevance to employability and the world of work.</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PDP is used in this institution, but there are many versions of it, it is not assessed and sometimes its relevance is not recognised.</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Despite the fact that employability is embedded into some modules, dealt with all the way through the undergraduate experience, this practitioner feels that students have very limited understanding and knowledge about their own employability until the final year.  Students come to university for the assessment and their final grade and they want it to be applicable to their vision.</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b/>
          <w:sz w:val="24"/>
          <w:szCs w:val="24"/>
          <w:lang w:eastAsia="ko-KR"/>
        </w:rPr>
      </w:pPr>
      <w:r w:rsidRPr="00E90EF0">
        <w:rPr>
          <w:rFonts w:ascii="Verdana" w:eastAsia="Batang" w:hAnsi="Verdana"/>
          <w:b/>
          <w:sz w:val="24"/>
          <w:szCs w:val="24"/>
          <w:lang w:eastAsia="ko-KR"/>
        </w:rPr>
        <w:t>Case 2</w:t>
      </w:r>
    </w:p>
    <w:p w:rsidR="00E90EF0" w:rsidRPr="00E90EF0" w:rsidRDefault="00E90EF0" w:rsidP="00E90EF0">
      <w:pPr>
        <w:spacing w:after="0" w:line="240" w:lineRule="auto"/>
        <w:rPr>
          <w:rFonts w:ascii="Verdana" w:eastAsia="Batang" w:hAnsi="Verdana"/>
          <w:b/>
          <w:sz w:val="24"/>
          <w:szCs w:val="24"/>
          <w:lang w:eastAsia="ko-KR"/>
        </w:rPr>
      </w:pP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In a former job position at the same university, this practitioner was involved in teaching employability-related modules on sports undergraduate programmes, across levels 4 and 5 (Years 2 and 3). In a recent new appointment, he will be working with colleagues from all departments across the institution, and at all undergraduate levels, to see how teaching and learning practices may be enhanced to address the employability agenda more effectively.  His report was written before this job started in November 2011.</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This university embeds support from the Careers &amp; Employability team in the curriculum in first year sports management programmes.  They proactively encourage students to gain work experience in extra-curricular time.  This practitioner is a member of the institution Employability Steering group, has produced a new employability tool to be used for all new course design using the UCLAN model and, in the new post, will be developing an employability strategy encompassing a wide range of areas over the next year.  Although currently the university does not have a particular approach, through his appointment in the new post he hopes to help them adopt one and find a framework or structure to guide the work going on in a range of areas.  In his own teaching, he uses all three models (USEM (Knight and Yorke, 2002, 2004), SOAR(Kumar, 2007), and CareerEDGE</w:t>
      </w:r>
      <w:r w:rsidRPr="00E90EF0">
        <w:rPr>
          <w:rFonts w:ascii="Verdana" w:eastAsia="Batang" w:hAnsi="Verdana" w:cs="Arial"/>
          <w:b/>
          <w:bCs/>
          <w:sz w:val="24"/>
          <w:szCs w:val="24"/>
          <w:lang w:eastAsia="ko-KR"/>
        </w:rPr>
        <w:t xml:space="preserve"> (</w:t>
      </w:r>
      <w:r w:rsidRPr="00E90EF0">
        <w:rPr>
          <w:rFonts w:ascii="Verdana" w:eastAsia="Batang" w:hAnsi="Verdana"/>
          <w:bCs/>
          <w:sz w:val="24"/>
          <w:szCs w:val="24"/>
          <w:lang w:eastAsia="ko-KR"/>
        </w:rPr>
        <w:t>Dacre Pool and Sewell,2007</w:t>
      </w:r>
      <w:r w:rsidRPr="00E90EF0">
        <w:rPr>
          <w:rFonts w:ascii="Verdana" w:eastAsia="Batang" w:hAnsi="Verdana"/>
          <w:sz w:val="24"/>
          <w:szCs w:val="24"/>
          <w:lang w:eastAsia="ko-KR"/>
        </w:rPr>
        <w:t>).</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This practitioner believes that employability is an ongoing process throughout life, and that it is therefore difficult if not impossible to use summative assessment, which only provides a static snap-shot, to this end.  It may be possible to assess some components of employability (which is done at this university) but others are more challenging and hard to quantify.  Formative methods of assessment provide some hope for the assessment of aspects of employability; he feels that in his institution, at the moment, assessment of employability is both implicit and explicit.</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PDP is used on some courses but not all.  In the sports management area PDP is assessed by requiring all students to present personal plans and to articulate their progress at several points throughout the year.  These tasks are often established as a pass/fail scenario, in which students have to meet set criteria in order to pass, and a certain level of personal judgement is needed by the tutors.  While not necessarily objective, this reflects real working practice in which employers will respond to and judge employees differently.</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He feels that his students do not know and understand enough about their own employability at the moment.  To quote:</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“There are mixed messages and levels of understanding of what employability really is amongst staff, so what can we expect from students? Views vary from it being seen as ‘a set of skills’ to ‘about getting a job’ to ‘producing a CV and cover letter’. As staff we need to be consistent with our messages across the entire sector if we ever want students to truly understand about their own employability. They can only know and understand from what they are told or taught; if this is inconsistent then so will their knowledge and understanding be. We are trying to change this here.”</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Case 2 believes that student knowledge and understanding can be enhanced by starting with the academic staff and working closely with careers teams and the Student Union.  A mutually agreed level of understanding which is consistent in approach but interpreted at a course level should be developed. From there, staff need to be creative in the pedagogies employed and ensure that they are explicit in identifying important areas for students, from the outset, to consider in relation to their own employability.  At the same time this should also be implicit, in that staff should then embed certain teaching practices that will help students develop in certain areas.</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b/>
          <w:sz w:val="24"/>
          <w:szCs w:val="24"/>
          <w:lang w:eastAsia="ko-KR"/>
        </w:rPr>
      </w:pPr>
      <w:r w:rsidRPr="00E90EF0">
        <w:rPr>
          <w:rFonts w:ascii="Verdana" w:eastAsia="Batang" w:hAnsi="Verdana"/>
          <w:b/>
          <w:sz w:val="24"/>
          <w:szCs w:val="24"/>
          <w:lang w:eastAsia="ko-KR"/>
        </w:rPr>
        <w:t>Case 3</w:t>
      </w: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This practitioner runs the Food &amp; Beverage (F&amp;B) unit that holds the practical element of the programme; in this way he is involved in supporting employability through teaching.  He is working with F&amp;B Management Year 2, Placement Year 3 and CPD Year 4 at the moment.  The unit develops technical, interpersonal and other employability skills. They are not involved in careers advice, but they are involved in student placements which are part of the programme in year 3, and in a CPD non-credit unit in the final year to review placement learning and to focus on employment.</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This institution is aware of and uses the SOAR (Kumar, 2007) model.  It supports the employability of students through pre-placement preparation, the placement, final year sessions on CPD and has a central careers department that supports each course.</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Case 3 states that the assessment methods used do “assess for employability” in that the F&amp;B unit assesses technical, interpersonal and communications skills.  Many other units assess through presentations, and problem solving, part of the curriculum, is a graduate skill.  Assessment of employability is seen as explicit in some units and more implicit in others.</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PDP is used in Level I unit (People and Performance); assessment is via a pre-placement portfolio and then a post-placement “diary”.  CPD in the final year is NOT assessed.</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 xml:space="preserve">He feels that his students do know a lot about their own employability, but are still naive about their skills and need to be more confident.  This is being worked on through the final year CPD programme, entering competitions and this year they are introducing a final year ‘conference’ for students. </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b/>
          <w:sz w:val="24"/>
          <w:szCs w:val="24"/>
          <w:lang w:eastAsia="ko-KR"/>
        </w:rPr>
      </w:pPr>
      <w:r w:rsidRPr="00E90EF0">
        <w:rPr>
          <w:rFonts w:ascii="Verdana" w:eastAsia="Batang" w:hAnsi="Verdana"/>
          <w:b/>
          <w:sz w:val="24"/>
          <w:szCs w:val="24"/>
          <w:lang w:eastAsia="ko-KR"/>
        </w:rPr>
        <w:t>Case 4</w:t>
      </w: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This practitioner is involved in developing employability through department and university employability initiatives.  He works with Level 6 (Year 3) students in this area.  He uses Yorke and Knight (39 attributes) as a basis; he has undertaken research and all of these attributes are seen as important, with self-confidence underpinning all the others.</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The institution is aware of CareerEDGE</w:t>
      </w:r>
      <w:r w:rsidRPr="00E90EF0">
        <w:rPr>
          <w:rFonts w:ascii="Verdana" w:eastAsia="Batang" w:hAnsi="Verdana" w:cs="Arial"/>
          <w:b/>
          <w:bCs/>
          <w:sz w:val="24"/>
          <w:szCs w:val="24"/>
          <w:lang w:eastAsia="ko-KR"/>
        </w:rPr>
        <w:t xml:space="preserve"> (</w:t>
      </w:r>
      <w:r w:rsidRPr="00E90EF0">
        <w:rPr>
          <w:rFonts w:ascii="Verdana" w:eastAsia="Batang" w:hAnsi="Verdana"/>
          <w:bCs/>
          <w:sz w:val="24"/>
          <w:szCs w:val="24"/>
          <w:lang w:eastAsia="ko-KR"/>
        </w:rPr>
        <w:t>Dacre Pool and Sewell,2007)</w:t>
      </w:r>
      <w:r w:rsidRPr="00E90EF0">
        <w:rPr>
          <w:rFonts w:ascii="Verdana" w:eastAsia="Batang" w:hAnsi="Verdana"/>
          <w:sz w:val="24"/>
          <w:szCs w:val="24"/>
          <w:lang w:eastAsia="ko-KR"/>
        </w:rPr>
        <w:t xml:space="preserve"> and USEM (Knight and Yorke, 2002, 2004), and the latter is used.  Students keep an employability log in which they reflect on the 39 attributes mentioned above. This is marked and therefore he sees the assessment of employability as being explicit.  PDP is used at the institution and it is assessed via the employability log and through work experience.</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 xml:space="preserve">Case 4 sees the staff role as providing ‘realisation’ for the students in the area of employability.  Once students realise what the attributes are, then they do know and understand. They need an explanation of what the attributes are about.  Knowledge and understanding in this area are developed by getting students to say which attributes they feel confident about and why and where they have demonstrated it. And importantly, by getting them to reflect on attributes that they </w:t>
      </w:r>
      <w:r w:rsidRPr="00E90EF0">
        <w:rPr>
          <w:rFonts w:ascii="Verdana" w:eastAsia="Batang" w:hAnsi="Verdana"/>
          <w:i/>
          <w:sz w:val="24"/>
          <w:szCs w:val="24"/>
          <w:lang w:eastAsia="ko-KR"/>
        </w:rPr>
        <w:t>cannot</w:t>
      </w:r>
      <w:r w:rsidRPr="00E90EF0">
        <w:rPr>
          <w:rFonts w:ascii="Verdana" w:eastAsia="Batang" w:hAnsi="Verdana"/>
          <w:sz w:val="24"/>
          <w:szCs w:val="24"/>
          <w:lang w:eastAsia="ko-KR"/>
        </w:rPr>
        <w:t xml:space="preserve"> demonstrate, and say how they will plan to improve in this area.</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b/>
          <w:sz w:val="24"/>
          <w:szCs w:val="24"/>
          <w:lang w:eastAsia="ko-KR"/>
        </w:rPr>
      </w:pPr>
      <w:r w:rsidRPr="00E90EF0">
        <w:rPr>
          <w:rFonts w:ascii="Verdana" w:eastAsia="Batang" w:hAnsi="Verdana"/>
          <w:b/>
          <w:sz w:val="24"/>
          <w:szCs w:val="24"/>
          <w:lang w:eastAsia="ko-KR"/>
        </w:rPr>
        <w:t>Case 5</w:t>
      </w: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This practitioner works primarily with Level 5 students (Year 3).  She is heavily involved in developing student employability through teaching and assessment as she teaches Human Resource Management and how to analyse labour markets and skills for job roles.  She is a visiting tutor for some placement students, and visits volunteers and mentor groups who create events at both level 4 and 5 (Years 2 and 3).   She has also created the Citizenship and Employability skills conference which employs a number of students to help run it.</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She feels that the assessment methods she uses do assess for employability and cites CV development and interview skills as two skills assessed.  The assessment for employability is explicit for placement and non-placement students.</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PDP is used at this institution and is assessed via a skills online area via personal tutors at each level and year.</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Students here are immersed in industry via volunteering from the first month in level 4 (Year 2), and acquire good knowledge and understanding of their own employability which is enhanced through the completion of case study analysis and ‘live’ experience.</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b/>
          <w:sz w:val="24"/>
          <w:szCs w:val="24"/>
          <w:lang w:eastAsia="ko-KR"/>
        </w:rPr>
      </w:pPr>
      <w:r w:rsidRPr="00E90EF0">
        <w:rPr>
          <w:rFonts w:ascii="Verdana" w:eastAsia="Batang" w:hAnsi="Verdana"/>
          <w:b/>
          <w:sz w:val="24"/>
          <w:szCs w:val="24"/>
          <w:lang w:eastAsia="ko-KR"/>
        </w:rPr>
        <w:t>Case 6</w:t>
      </w: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This practitioner is involved through teaching and assessment by running two units, and team teaching another, and through student work placements in that there is a 40 week placement in the third year.  She deals with second and final year students.</w:t>
      </w:r>
    </w:p>
    <w:p w:rsidR="00E90EF0" w:rsidRPr="00E90EF0" w:rsidRDefault="00E90EF0" w:rsidP="00E90EF0">
      <w:pPr>
        <w:spacing w:after="0" w:line="240" w:lineRule="auto"/>
        <w:rPr>
          <w:rFonts w:ascii="Verdana" w:eastAsia="Batang" w:hAnsi="Verdana"/>
          <w:b/>
          <w:sz w:val="24"/>
          <w:szCs w:val="24"/>
          <w:lang w:eastAsia="ko-KR"/>
        </w:rPr>
      </w:pP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She states that, in her university, “The employability agenda is being given more attention than it has received for a long time with the change in fees structure and the inevitable need to look at student recruitment, retention and satisfaction.”  She is aware that employability is becoming more of a feature in the university, but is not aware of a particular approach or whether any of the models (USEM (Knight and Yorke, 2002, 2004), SOAR (Kumar, 2007) and CareerEDGE</w:t>
      </w:r>
      <w:r w:rsidRPr="00E90EF0">
        <w:rPr>
          <w:rFonts w:ascii="Verdana" w:eastAsia="Batang" w:hAnsi="Verdana" w:cs="Arial"/>
          <w:b/>
          <w:bCs/>
          <w:sz w:val="24"/>
          <w:szCs w:val="24"/>
          <w:lang w:eastAsia="ko-KR"/>
        </w:rPr>
        <w:t xml:space="preserve"> (</w:t>
      </w:r>
      <w:r w:rsidRPr="00E90EF0">
        <w:rPr>
          <w:rFonts w:ascii="Verdana" w:eastAsia="Batang" w:hAnsi="Verdana"/>
          <w:bCs/>
          <w:sz w:val="24"/>
          <w:szCs w:val="24"/>
          <w:lang w:eastAsia="ko-KR"/>
        </w:rPr>
        <w:t>Dacre Pool and Sewell,2007)</w:t>
      </w:r>
      <w:r w:rsidRPr="00E90EF0">
        <w:rPr>
          <w:rFonts w:ascii="Verdana" w:eastAsia="Batang" w:hAnsi="Verdana"/>
          <w:sz w:val="24"/>
          <w:szCs w:val="24"/>
          <w:lang w:eastAsia="ko-KR"/>
        </w:rPr>
        <w:t>) are being used.</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In answer to the question about whether the assessment methods used ‘assess for employability’, the respondent said, “Some do, in the sense that the assessment itself is often a skill needed to exceed in employment in the students’ chosen area. This is usually undertaken by lecturers who have managed to retain a passion for good pedagogy in the face of increasing pressure to focus on outputs and not teaching. These individuals have a genuine interest in the student experience generally and as such their teaching strategies are fully aligned.”  She feels that currently the assessment of employability is implicit, but that now it is on the agenda, so that might change.</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PDP is used, and assessed via a portfolio.</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Case 6 feels that students do not understand their own employability issues as much as they need to. She thinks that final year students have far better understanding, having worked in industry for a year, however, students who do not know what it is like to have to work seem to find it difficult to grasp the concept or the level of importance and as such do not take things as seriously as they should.</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A final comment from this respondent:</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“The importance is constantly reinforced in the teaching, the workshops available for students to attend to improve their personal skills are many, there are professional qualifications available for students to study to add to their CVs.  The provision is there, the promotion of availability is good, but students’ motivation is often low and they can lack self discipline. Saying this, as the job market worsens, as fees go up attitudes are going to change and I can foresee ‘getting a job when you finish’ is going to be a very important decision-making factor when considering where to go to University and what to study, and students will take some responsibility for their own learning and ultimate success.”</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b/>
          <w:sz w:val="24"/>
          <w:szCs w:val="24"/>
          <w:lang w:eastAsia="ko-KR"/>
        </w:rPr>
      </w:pPr>
    </w:p>
    <w:p w:rsidR="00E90EF0" w:rsidRPr="00E90EF0" w:rsidRDefault="00E90EF0" w:rsidP="00E90EF0">
      <w:pPr>
        <w:spacing w:after="0" w:line="240" w:lineRule="auto"/>
        <w:rPr>
          <w:rFonts w:ascii="Verdana" w:eastAsia="Batang" w:hAnsi="Verdana"/>
          <w:b/>
          <w:sz w:val="24"/>
          <w:szCs w:val="24"/>
          <w:lang w:eastAsia="ko-KR"/>
        </w:rPr>
      </w:pPr>
      <w:r w:rsidRPr="00E90EF0">
        <w:rPr>
          <w:rFonts w:ascii="Verdana" w:eastAsia="Batang" w:hAnsi="Verdana"/>
          <w:b/>
          <w:sz w:val="24"/>
          <w:szCs w:val="24"/>
          <w:lang w:eastAsia="ko-KR"/>
        </w:rPr>
        <w:t>Case 7</w:t>
      </w: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This practitioner works with Levels 4, 5 and 6 (Years 1, 2 and 3) sport and is involved in developing student employability through teaching and assessment, student work placements and extra –curricular opportunities.</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Certain modules through the programme do assess for employability.  Students build portfolios of evidence and reflection on work placement in Level 5 and again on a project based module at Level 6.  Specific graduate skills are structured across other modules at different levels.</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PDP has been used for some while at this institution.  Assessment of PDP is explicit at Level 4 (Year 1) as a module, and is used to underpin employability modules at Levels 5 and 6 (Years 2 and 3).  It is assessed through reflective presentations, essays, group presentations and portfolios.</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Students at this institution vary in their knowledge and understanding of their own employability.  The institution runs the WoW® activities which are integrated directly into the programme to enhance employability knowledge.</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b/>
          <w:sz w:val="24"/>
          <w:szCs w:val="24"/>
          <w:lang w:eastAsia="ko-KR"/>
        </w:rPr>
        <w:t>Case 8</w:t>
      </w: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This practitioner works primarily with Masters level students and with some level 3 undergraduates (Year 1).  She is a member of the Faculty Employability and Work-Based Learning Groups responsible for developing and implementing strategy for programmes and modules.  The university careers service has representatives on these groups, and this practitioner also works with Careers to sort out their contribution to induction activities for PG students, and to ensure they are involved at least once in delivery of all PG programmes.</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She works with student work placements, having developed WBL modules in new Masters programmes in consultation with both the Placement Unit and the university-wide volunteering service.</w:t>
      </w: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She has also developed a 60 credit Masters dissertation which can be undertaken as either a traditional dissertation or as a work-based project. She has built in links with external organisations (e.g. Macmillan Cancer) to the delivery and assessment of Level 3 (Year 1) Events Management module (students pitch ideas to a panel comprising markers and externals for one assessment and for the second they have to evaluate a live event).</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She is not familiar with the models and feels that the Careers Service might be more likely to know what the acronyms stand for.</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The assessment methods used ‘assess for employability’ in some modules.  They test skills that staff think are important for employability, such as independent working, team-working, effective communication, creativity, numeracy, literacy, confidence.  Assessment of skills is explicit but staff don’t think it’s helpful to distinguish between academic, transferable and employability skills as they tend to be the same skills set.</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PDP is run for undergraduates through the university-wide Graduate Development Programme which is run at programme level and across all faculties. In the Faculty of Business and Law it is mainly integrated into compulsory modules and assessed through those, although the approach varies by faculty. This system is evaluated every year. At Masters level PDP has been run as extra-curricular sessions put on for students but they are looking to integrate into programmes.</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Knowledge of their own employability varies considerably by level and by the nature of the student. At Masters level there is a mix of mature part-timers in work, UK/EU full-time and part-time conversion, and a high proportion of full-time international students. All have different levels of understanding.</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Knowledge and understanding of individual employability is enhanced through PDP activities, careers talks, a ‘Meet the Employers’ annual event, guest speakers from industry partners as part of the curricula, industry-linked projects, ‘Distinguished Executive Address’ series - where key industry figures give talks in informal settings, and work-based learning modules on some programmes.</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b/>
          <w:sz w:val="24"/>
          <w:szCs w:val="24"/>
          <w:lang w:eastAsia="ko-KR"/>
        </w:rPr>
        <w:t>Case 9</w:t>
      </w:r>
      <w:r w:rsidRPr="00E90EF0">
        <w:rPr>
          <w:rFonts w:ascii="Verdana" w:eastAsia="Batang" w:hAnsi="Verdana"/>
          <w:sz w:val="24"/>
          <w:szCs w:val="24"/>
          <w:lang w:eastAsia="ko-KR"/>
        </w:rPr>
        <w:t xml:space="preserve"> </w:t>
      </w: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This practitioner is the Work-Related Learning Coordinator for Sport in his institution and in this capacity works with student work placements.  He is involved with all levels of study in this work, and is aware of the USEM (Knight and Yorke, 2002, 2004) and SOAR (Kumar, 2007) models, using the former.</w:t>
      </w:r>
    </w:p>
    <w:p w:rsidR="00E90EF0" w:rsidRPr="00E90EF0" w:rsidRDefault="00E90EF0" w:rsidP="00E90EF0">
      <w:pPr>
        <w:spacing w:after="0" w:line="240" w:lineRule="auto"/>
        <w:rPr>
          <w:rFonts w:ascii="Verdana" w:eastAsia="Batang" w:hAnsi="Verdana" w:cs="Arial"/>
          <w:sz w:val="24"/>
          <w:lang w:eastAsia="ko-KR"/>
        </w:rPr>
      </w:pPr>
    </w:p>
    <w:p w:rsidR="00E90EF0" w:rsidRPr="00E90EF0" w:rsidRDefault="00E90EF0" w:rsidP="00E90EF0">
      <w:pPr>
        <w:spacing w:after="0" w:line="240" w:lineRule="auto"/>
        <w:rPr>
          <w:rFonts w:ascii="Verdana" w:eastAsia="Batang" w:hAnsi="Verdana" w:cs="Arial"/>
          <w:sz w:val="24"/>
          <w:lang w:eastAsia="ko-KR"/>
        </w:rPr>
      </w:pPr>
      <w:r w:rsidRPr="00E90EF0">
        <w:rPr>
          <w:rFonts w:ascii="Verdana" w:eastAsia="Batang" w:hAnsi="Verdana" w:cs="Arial"/>
          <w:sz w:val="24"/>
          <w:lang w:eastAsia="ko-KR"/>
        </w:rPr>
        <w:t>LJMU has a clear approach to employability.  It offers the World of Work (WoW®) Programme which aims to ensure that every student is equipped with the skills they need to stand out from the crowd and successfully engage in the world of work, either because they possess skills which are highly valued by employers or because they are well equipped to set themselves up in their own business.</w:t>
      </w:r>
    </w:p>
    <w:p w:rsidR="00E90EF0" w:rsidRPr="00E90EF0" w:rsidRDefault="00E90EF0" w:rsidP="00E90EF0">
      <w:pPr>
        <w:spacing w:after="0" w:line="240" w:lineRule="auto"/>
        <w:rPr>
          <w:rFonts w:ascii="Verdana" w:eastAsia="Batang" w:hAnsi="Verdana" w:cs="Arial"/>
          <w:sz w:val="24"/>
          <w:lang w:eastAsia="ko-KR"/>
        </w:rPr>
      </w:pPr>
    </w:p>
    <w:p w:rsidR="00E90EF0" w:rsidRPr="00E90EF0" w:rsidRDefault="00E90EF0" w:rsidP="00E90EF0">
      <w:pPr>
        <w:spacing w:after="0" w:line="240" w:lineRule="auto"/>
        <w:rPr>
          <w:rFonts w:ascii="Verdana" w:eastAsia="Batang" w:hAnsi="Verdana"/>
          <w:sz w:val="28"/>
          <w:szCs w:val="24"/>
          <w:lang w:eastAsia="ko-KR"/>
        </w:rPr>
      </w:pPr>
      <w:r w:rsidRPr="00E90EF0">
        <w:rPr>
          <w:rFonts w:ascii="Verdana" w:eastAsia="Batang" w:hAnsi="Verdana" w:cs="Arial"/>
          <w:sz w:val="24"/>
          <w:lang w:eastAsia="ko-KR"/>
        </w:rPr>
        <w:t xml:space="preserve">More information can be found here - </w:t>
      </w:r>
      <w:hyperlink r:id="rId46" w:history="1">
        <w:r w:rsidRPr="00E90EF0">
          <w:rPr>
            <w:rFonts w:ascii="Verdana" w:eastAsia="Batang" w:hAnsi="Verdana"/>
            <w:color w:val="0000FF"/>
            <w:sz w:val="24"/>
            <w:szCs w:val="24"/>
            <w:u w:val="single"/>
            <w:lang w:eastAsia="ko-KR"/>
          </w:rPr>
          <w:t>http://www.ljmu.ac.uk/wow/</w:t>
        </w:r>
      </w:hyperlink>
    </w:p>
    <w:p w:rsidR="00E90EF0" w:rsidRPr="00E90EF0" w:rsidRDefault="00E90EF0" w:rsidP="00E90EF0">
      <w:pPr>
        <w:spacing w:after="0" w:line="240" w:lineRule="auto"/>
        <w:rPr>
          <w:rFonts w:ascii="Verdana" w:eastAsia="Batang" w:hAnsi="Verdana"/>
          <w:b/>
          <w:sz w:val="24"/>
          <w:szCs w:val="24"/>
          <w:lang w:eastAsia="ko-KR"/>
        </w:rPr>
      </w:pP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Students complete graduate skills audits and reflect on progression and achievement of elements relating to these skills in various modules across the programmes.  The students select a pathway to specialise in Level 5 &amp; 6 (Years 2 and 3) and this selection of a route enables the students to demonstrate knowledge and understanding, which is focused in relation to potential career paths.</w:t>
      </w:r>
      <w:r w:rsidR="00237875">
        <w:rPr>
          <w:rFonts w:ascii="Verdana" w:eastAsia="Batang" w:hAnsi="Verdana"/>
          <w:sz w:val="24"/>
          <w:szCs w:val="24"/>
          <w:lang w:eastAsia="ko-KR"/>
        </w:rPr>
        <w:t xml:space="preserve">  </w:t>
      </w:r>
      <w:r w:rsidRPr="00E90EF0">
        <w:rPr>
          <w:rFonts w:ascii="Verdana" w:eastAsia="Batang" w:hAnsi="Verdana"/>
          <w:sz w:val="24"/>
          <w:szCs w:val="24"/>
          <w:lang w:eastAsia="ko-KR"/>
        </w:rPr>
        <w:t>They also have the opportunity to evidence achievement relating to the higher level WoW skills throughout their UG career.  The assessment of employability is seen as explicit.</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PDP takes place at all levels and is assessed within a variety of modules as a part of assessment criteria.</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This respondent believes that the students have some understanding of their own employability, which is developed further as they progress through their studies.  This is enhanced through Year Tutor sessions, in PDP sessions, and in Work Related Learning modules</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b/>
          <w:sz w:val="24"/>
          <w:szCs w:val="24"/>
          <w:lang w:eastAsia="ko-KR"/>
        </w:rPr>
      </w:pPr>
      <w:r w:rsidRPr="00E90EF0">
        <w:rPr>
          <w:rFonts w:ascii="Verdana" w:eastAsia="Batang" w:hAnsi="Verdana"/>
          <w:b/>
          <w:sz w:val="24"/>
          <w:szCs w:val="24"/>
          <w:lang w:eastAsia="ko-KR"/>
        </w:rPr>
        <w:t>Case 10</w:t>
      </w:r>
    </w:p>
    <w:p w:rsidR="00E90EF0" w:rsidRPr="00E90EF0" w:rsidRDefault="00E90EF0" w:rsidP="00E90EF0">
      <w:pPr>
        <w:spacing w:after="0" w:line="240" w:lineRule="auto"/>
        <w:rPr>
          <w:rFonts w:ascii="Verdana" w:eastAsia="Batang" w:hAnsi="Verdana"/>
          <w:b/>
          <w:sz w:val="24"/>
          <w:szCs w:val="24"/>
          <w:lang w:eastAsia="ko-KR"/>
        </w:rPr>
      </w:pP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This practitioner is the postgraduate programmes leader in a Food and Tourism Management Department.  She is involved in developing employability by having action learning groups for masters students to discuss how to enhance their employability skills through commercial awareness.  She is involved in careers advice through weekly discussions and looking in reputable newspapers and on line job sites.  There are no student work placements at this level. This practitioner is aware of USEM (Knight and Yorke, 2002, 2004), SOAR (Kumar, 2007) and CareerEDGE</w:t>
      </w:r>
      <w:r w:rsidRPr="00E90EF0">
        <w:rPr>
          <w:rFonts w:ascii="Verdana" w:eastAsia="Batang" w:hAnsi="Verdana" w:cs="Arial"/>
          <w:b/>
          <w:bCs/>
          <w:sz w:val="24"/>
          <w:szCs w:val="24"/>
          <w:lang w:eastAsia="ko-KR"/>
        </w:rPr>
        <w:t xml:space="preserve"> (</w:t>
      </w:r>
      <w:r w:rsidRPr="00E90EF0">
        <w:rPr>
          <w:rFonts w:ascii="Verdana" w:eastAsia="Batang" w:hAnsi="Verdana"/>
          <w:bCs/>
          <w:sz w:val="24"/>
          <w:szCs w:val="24"/>
          <w:lang w:eastAsia="ko-KR"/>
        </w:rPr>
        <w:t>Dacre Pool and Sewell,2007)</w:t>
      </w:r>
      <w:r w:rsidRPr="00E90EF0">
        <w:rPr>
          <w:rFonts w:ascii="Verdana" w:eastAsia="Batang" w:hAnsi="Verdana"/>
          <w:sz w:val="24"/>
          <w:szCs w:val="24"/>
          <w:lang w:eastAsia="ko-KR"/>
        </w:rPr>
        <w:t>.</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At this university there is a section involved in developing student employability skills, through integration into the teaching and learning.</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Assessment of employability is implicit in some units; the postgraduate students discussed here read the broadsheet newspapers weekly and analyse or write about industry problems.</w:t>
      </w:r>
    </w:p>
    <w:p w:rsidR="00E90EF0" w:rsidRPr="00E90EF0" w:rsidRDefault="00E90EF0" w:rsidP="00E90EF0">
      <w:pPr>
        <w:spacing w:after="0" w:line="240" w:lineRule="auto"/>
        <w:rPr>
          <w:rFonts w:ascii="Verdana" w:eastAsia="Batang" w:hAnsi="Verdana"/>
          <w:sz w:val="24"/>
          <w:szCs w:val="24"/>
          <w:lang w:eastAsia="ko-KR"/>
        </w:rPr>
      </w:pPr>
    </w:p>
    <w:p w:rsidR="00E90EF0" w:rsidRPr="00E90EF0" w:rsidRDefault="00E90EF0" w:rsidP="00E90EF0">
      <w:pPr>
        <w:spacing w:after="0" w:line="240" w:lineRule="auto"/>
        <w:rPr>
          <w:rFonts w:ascii="Verdana" w:eastAsia="Batang" w:hAnsi="Verdana"/>
          <w:sz w:val="24"/>
          <w:szCs w:val="24"/>
          <w:lang w:eastAsia="ko-KR"/>
        </w:rPr>
      </w:pPr>
      <w:r w:rsidRPr="00E90EF0">
        <w:rPr>
          <w:rFonts w:ascii="Verdana" w:eastAsia="Batang" w:hAnsi="Verdana"/>
          <w:sz w:val="24"/>
          <w:szCs w:val="24"/>
          <w:lang w:eastAsia="ko-KR"/>
        </w:rPr>
        <w:t>PDP is used at this institution and appointed people assess this on behalf of the faculty.</w:t>
      </w:r>
    </w:p>
    <w:p w:rsidR="00E90EF0" w:rsidRPr="00E90EF0" w:rsidRDefault="00E90EF0" w:rsidP="00E90EF0">
      <w:pPr>
        <w:spacing w:after="0" w:line="240" w:lineRule="auto"/>
        <w:rPr>
          <w:rFonts w:ascii="Verdana" w:eastAsia="Batang" w:hAnsi="Verdana"/>
          <w:sz w:val="24"/>
          <w:szCs w:val="24"/>
          <w:lang w:eastAsia="ko-KR"/>
        </w:rPr>
      </w:pPr>
    </w:p>
    <w:p w:rsidR="00926ACA" w:rsidRDefault="00E90EF0" w:rsidP="00BA694D">
      <w:pPr>
        <w:spacing w:after="0" w:line="240" w:lineRule="auto"/>
        <w:rPr>
          <w:rFonts w:ascii="Verdana" w:eastAsia="Batang" w:hAnsi="Verdana"/>
          <w:b/>
          <w:sz w:val="24"/>
          <w:szCs w:val="24"/>
          <w:lang w:eastAsia="ko-KR"/>
        </w:rPr>
      </w:pPr>
      <w:r w:rsidRPr="00E90EF0">
        <w:rPr>
          <w:rFonts w:ascii="Verdana" w:eastAsia="Batang" w:hAnsi="Verdana"/>
          <w:sz w:val="24"/>
          <w:szCs w:val="24"/>
          <w:lang w:eastAsia="ko-KR"/>
        </w:rPr>
        <w:t xml:space="preserve">Students do not have much understanding or knowledge of their own employability to </w:t>
      </w:r>
      <w:r w:rsidR="004A0C8F">
        <w:rPr>
          <w:rFonts w:ascii="Verdana" w:eastAsia="Batang" w:hAnsi="Verdana"/>
          <w:sz w:val="24"/>
          <w:szCs w:val="24"/>
          <w:lang w:eastAsia="ko-KR"/>
        </w:rPr>
        <w:t>start with, but they do develop</w:t>
      </w:r>
      <w:r w:rsidRPr="00E90EF0">
        <w:rPr>
          <w:rFonts w:ascii="Verdana" w:eastAsia="Batang" w:hAnsi="Verdana"/>
          <w:sz w:val="24"/>
          <w:szCs w:val="24"/>
          <w:lang w:eastAsia="ko-KR"/>
        </w:rPr>
        <w:t xml:space="preserve"> over the one year postgraduate programmes.  Discussion of topical issues in industry and the government, daily reference to top newspapers and online articles, weekly discussion through action learning and making changes develop and enhance their knowledge and understanding.</w:t>
      </w:r>
    </w:p>
    <w:p w:rsidR="00890081" w:rsidRDefault="00890081" w:rsidP="0077514B">
      <w:pPr>
        <w:spacing w:after="0" w:line="240" w:lineRule="auto"/>
        <w:rPr>
          <w:rFonts w:ascii="Verdana" w:eastAsia="Batang" w:hAnsi="Verdana"/>
          <w:b/>
          <w:sz w:val="28"/>
          <w:szCs w:val="28"/>
          <w:lang w:eastAsia="ko-KR"/>
        </w:rPr>
      </w:pPr>
    </w:p>
    <w:p w:rsidR="0077514B" w:rsidRPr="0077514B" w:rsidRDefault="0077514B" w:rsidP="0077514B">
      <w:pPr>
        <w:spacing w:after="0" w:line="240" w:lineRule="auto"/>
        <w:rPr>
          <w:rFonts w:ascii="Verdana" w:eastAsia="Batang" w:hAnsi="Verdana"/>
          <w:b/>
          <w:sz w:val="28"/>
          <w:szCs w:val="28"/>
          <w:lang w:eastAsia="ko-KR"/>
        </w:rPr>
      </w:pPr>
      <w:r w:rsidRPr="0077514B">
        <w:rPr>
          <w:rFonts w:ascii="Verdana" w:eastAsia="Batang" w:hAnsi="Verdana"/>
          <w:b/>
          <w:sz w:val="28"/>
          <w:szCs w:val="28"/>
          <w:lang w:eastAsia="ko-KR"/>
        </w:rPr>
        <w:t>Discussion</w:t>
      </w:r>
    </w:p>
    <w:p w:rsidR="0077514B" w:rsidRDefault="0077514B" w:rsidP="0077514B">
      <w:pPr>
        <w:spacing w:after="0" w:line="240" w:lineRule="auto"/>
        <w:rPr>
          <w:rFonts w:ascii="Verdana" w:eastAsia="Batang" w:hAnsi="Verdana"/>
          <w:b/>
          <w:sz w:val="24"/>
          <w:szCs w:val="24"/>
          <w:lang w:eastAsia="ko-KR"/>
        </w:rPr>
      </w:pPr>
    </w:p>
    <w:p w:rsidR="0077514B" w:rsidRDefault="0077514B" w:rsidP="0077514B">
      <w:pPr>
        <w:spacing w:after="0" w:line="240" w:lineRule="auto"/>
        <w:rPr>
          <w:rFonts w:ascii="Verdana" w:eastAsia="Batang" w:hAnsi="Verdana"/>
          <w:b/>
          <w:sz w:val="24"/>
          <w:szCs w:val="24"/>
          <w:lang w:eastAsia="ko-KR"/>
        </w:rPr>
      </w:pPr>
      <w:r>
        <w:rPr>
          <w:rFonts w:ascii="Verdana" w:eastAsia="Batang" w:hAnsi="Verdana"/>
          <w:b/>
          <w:sz w:val="24"/>
          <w:szCs w:val="24"/>
          <w:lang w:eastAsia="ko-KR"/>
        </w:rPr>
        <w:t>Results of staff questionnaire</w:t>
      </w:r>
    </w:p>
    <w:p w:rsidR="0077514B" w:rsidRDefault="0077514B" w:rsidP="0077514B">
      <w:pPr>
        <w:spacing w:after="0" w:line="240" w:lineRule="auto"/>
        <w:rPr>
          <w:rFonts w:ascii="Verdana" w:eastAsia="Batang" w:hAnsi="Verdana"/>
          <w:b/>
          <w:sz w:val="24"/>
          <w:szCs w:val="24"/>
          <w:lang w:eastAsia="ko-KR"/>
        </w:rPr>
      </w:pPr>
    </w:p>
    <w:p w:rsidR="0077514B" w:rsidRDefault="0077514B" w:rsidP="0077514B">
      <w:pPr>
        <w:rPr>
          <w:rStyle w:val="medium-font"/>
          <w:rFonts w:ascii="Verdana" w:hAnsi="Verdana" w:cs="Tahoma"/>
          <w:color w:val="333333"/>
          <w:sz w:val="24"/>
          <w:szCs w:val="24"/>
        </w:rPr>
      </w:pPr>
      <w:r w:rsidRPr="00926ACA">
        <w:rPr>
          <w:rStyle w:val="medium-font"/>
          <w:rFonts w:ascii="Verdana" w:hAnsi="Verdana" w:cs="Tahoma"/>
          <w:color w:val="333333"/>
          <w:sz w:val="24"/>
          <w:szCs w:val="24"/>
        </w:rPr>
        <w:t xml:space="preserve">All staff interviewed </w:t>
      </w:r>
      <w:r>
        <w:rPr>
          <w:rStyle w:val="medium-font"/>
          <w:rFonts w:ascii="Verdana" w:hAnsi="Verdana" w:cs="Tahoma"/>
          <w:color w:val="333333"/>
          <w:sz w:val="24"/>
          <w:szCs w:val="24"/>
        </w:rPr>
        <w:t>said that some level of assessment ‘of’ or ‘for’ employability, either explicitly or implicitly, was taking place.</w:t>
      </w:r>
    </w:p>
    <w:p w:rsidR="0077514B" w:rsidRDefault="0077514B" w:rsidP="0077514B">
      <w:pPr>
        <w:rPr>
          <w:rStyle w:val="medium-font"/>
          <w:rFonts w:ascii="Verdana" w:hAnsi="Verdana" w:cs="Tahoma"/>
          <w:color w:val="333333"/>
          <w:sz w:val="24"/>
          <w:szCs w:val="24"/>
        </w:rPr>
      </w:pPr>
      <w:r>
        <w:rPr>
          <w:rStyle w:val="medium-font"/>
          <w:rFonts w:ascii="Verdana" w:hAnsi="Verdana" w:cs="Tahoma"/>
          <w:color w:val="333333"/>
          <w:sz w:val="24"/>
          <w:szCs w:val="24"/>
        </w:rPr>
        <w:t>PDP is used in most of the universities concerned (one did not reply to this question).  Only one respondent said it was not assessed;  methods of assessment mentioned by the others include:</w:t>
      </w:r>
    </w:p>
    <w:p w:rsidR="0077514B" w:rsidRDefault="0077514B" w:rsidP="00890081">
      <w:pPr>
        <w:numPr>
          <w:ilvl w:val="0"/>
          <w:numId w:val="16"/>
        </w:numPr>
        <w:spacing w:line="240" w:lineRule="auto"/>
        <w:ind w:left="714" w:hanging="357"/>
        <w:rPr>
          <w:rStyle w:val="medium-font"/>
          <w:rFonts w:ascii="Verdana" w:hAnsi="Verdana" w:cs="Tahoma"/>
          <w:color w:val="333333"/>
          <w:sz w:val="24"/>
          <w:szCs w:val="24"/>
        </w:rPr>
      </w:pPr>
      <w:r>
        <w:rPr>
          <w:rStyle w:val="medium-font"/>
          <w:rFonts w:ascii="Verdana" w:hAnsi="Verdana" w:cs="Tahoma"/>
          <w:color w:val="333333"/>
          <w:sz w:val="24"/>
          <w:szCs w:val="24"/>
        </w:rPr>
        <w:t>Personal plans and progress monitoring against these</w:t>
      </w:r>
    </w:p>
    <w:p w:rsidR="0077514B" w:rsidRDefault="0077514B" w:rsidP="00890081">
      <w:pPr>
        <w:numPr>
          <w:ilvl w:val="0"/>
          <w:numId w:val="16"/>
        </w:numPr>
        <w:spacing w:line="240" w:lineRule="auto"/>
        <w:ind w:left="714" w:hanging="357"/>
        <w:rPr>
          <w:rStyle w:val="medium-font"/>
          <w:rFonts w:ascii="Verdana" w:hAnsi="Verdana" w:cs="Tahoma"/>
          <w:color w:val="333333"/>
          <w:sz w:val="24"/>
          <w:szCs w:val="24"/>
        </w:rPr>
      </w:pPr>
      <w:r>
        <w:rPr>
          <w:rStyle w:val="medium-font"/>
          <w:rFonts w:ascii="Verdana" w:hAnsi="Verdana" w:cs="Tahoma"/>
          <w:color w:val="333333"/>
          <w:sz w:val="24"/>
          <w:szCs w:val="24"/>
        </w:rPr>
        <w:t>Portfolio and diary</w:t>
      </w:r>
    </w:p>
    <w:p w:rsidR="0077514B" w:rsidRDefault="0077514B" w:rsidP="00890081">
      <w:pPr>
        <w:numPr>
          <w:ilvl w:val="0"/>
          <w:numId w:val="16"/>
        </w:numPr>
        <w:spacing w:line="240" w:lineRule="auto"/>
        <w:ind w:left="714" w:hanging="357"/>
        <w:rPr>
          <w:rStyle w:val="medium-font"/>
          <w:rFonts w:ascii="Verdana" w:hAnsi="Verdana" w:cs="Tahoma"/>
          <w:color w:val="333333"/>
          <w:sz w:val="24"/>
          <w:szCs w:val="24"/>
        </w:rPr>
      </w:pPr>
      <w:r>
        <w:rPr>
          <w:rStyle w:val="medium-font"/>
          <w:rFonts w:ascii="Verdana" w:hAnsi="Verdana" w:cs="Tahoma"/>
          <w:color w:val="333333"/>
          <w:sz w:val="24"/>
          <w:szCs w:val="24"/>
        </w:rPr>
        <w:t>Skills online area</w:t>
      </w:r>
    </w:p>
    <w:p w:rsidR="0077514B" w:rsidRDefault="0077514B" w:rsidP="00890081">
      <w:pPr>
        <w:numPr>
          <w:ilvl w:val="0"/>
          <w:numId w:val="16"/>
        </w:numPr>
        <w:spacing w:line="240" w:lineRule="auto"/>
        <w:ind w:left="714" w:hanging="357"/>
        <w:rPr>
          <w:rStyle w:val="medium-font"/>
          <w:rFonts w:ascii="Verdana" w:hAnsi="Verdana" w:cs="Tahoma"/>
          <w:color w:val="333333"/>
          <w:sz w:val="24"/>
          <w:szCs w:val="24"/>
        </w:rPr>
      </w:pPr>
      <w:r>
        <w:rPr>
          <w:rStyle w:val="medium-font"/>
          <w:rFonts w:ascii="Verdana" w:hAnsi="Verdana" w:cs="Tahoma"/>
          <w:color w:val="333333"/>
          <w:sz w:val="24"/>
          <w:szCs w:val="24"/>
        </w:rPr>
        <w:t>Reflective individual presentation</w:t>
      </w:r>
    </w:p>
    <w:p w:rsidR="0077514B" w:rsidRDefault="0077514B" w:rsidP="00890081">
      <w:pPr>
        <w:numPr>
          <w:ilvl w:val="0"/>
          <w:numId w:val="16"/>
        </w:numPr>
        <w:spacing w:line="240" w:lineRule="auto"/>
        <w:ind w:left="714" w:hanging="357"/>
        <w:rPr>
          <w:rStyle w:val="medium-font"/>
          <w:rFonts w:ascii="Verdana" w:hAnsi="Verdana" w:cs="Tahoma"/>
          <w:color w:val="333333"/>
          <w:sz w:val="24"/>
          <w:szCs w:val="24"/>
        </w:rPr>
      </w:pPr>
      <w:r>
        <w:rPr>
          <w:rStyle w:val="medium-font"/>
          <w:rFonts w:ascii="Verdana" w:hAnsi="Verdana" w:cs="Tahoma"/>
          <w:color w:val="333333"/>
          <w:sz w:val="24"/>
          <w:szCs w:val="24"/>
        </w:rPr>
        <w:t>Essay</w:t>
      </w:r>
    </w:p>
    <w:p w:rsidR="0077514B" w:rsidRDefault="0077514B" w:rsidP="00890081">
      <w:pPr>
        <w:numPr>
          <w:ilvl w:val="0"/>
          <w:numId w:val="16"/>
        </w:numPr>
        <w:spacing w:line="240" w:lineRule="auto"/>
        <w:ind w:left="714" w:hanging="357"/>
        <w:rPr>
          <w:rStyle w:val="medium-font"/>
          <w:rFonts w:ascii="Verdana" w:hAnsi="Verdana" w:cs="Tahoma"/>
          <w:color w:val="333333"/>
          <w:sz w:val="24"/>
          <w:szCs w:val="24"/>
        </w:rPr>
      </w:pPr>
      <w:r>
        <w:rPr>
          <w:rStyle w:val="medium-font"/>
          <w:rFonts w:ascii="Verdana" w:hAnsi="Verdana" w:cs="Tahoma"/>
          <w:color w:val="333333"/>
          <w:sz w:val="24"/>
          <w:szCs w:val="24"/>
        </w:rPr>
        <w:t>Group presentation</w:t>
      </w:r>
    </w:p>
    <w:p w:rsidR="0077514B" w:rsidRDefault="0077514B" w:rsidP="00890081">
      <w:pPr>
        <w:numPr>
          <w:ilvl w:val="0"/>
          <w:numId w:val="16"/>
        </w:numPr>
        <w:spacing w:line="240" w:lineRule="auto"/>
        <w:ind w:left="714" w:hanging="357"/>
        <w:rPr>
          <w:rStyle w:val="medium-font"/>
          <w:rFonts w:ascii="Verdana" w:hAnsi="Verdana" w:cs="Tahoma"/>
          <w:color w:val="333333"/>
          <w:sz w:val="24"/>
          <w:szCs w:val="24"/>
        </w:rPr>
      </w:pPr>
      <w:r>
        <w:rPr>
          <w:rStyle w:val="medium-font"/>
          <w:rFonts w:ascii="Verdana" w:hAnsi="Verdana" w:cs="Tahoma"/>
          <w:color w:val="333333"/>
          <w:sz w:val="24"/>
          <w:szCs w:val="24"/>
        </w:rPr>
        <w:t>Assessed within module</w:t>
      </w:r>
    </w:p>
    <w:p w:rsidR="00890081" w:rsidRDefault="0077514B" w:rsidP="0077514B">
      <w:pPr>
        <w:rPr>
          <w:rStyle w:val="medium-font"/>
          <w:rFonts w:ascii="Verdana" w:hAnsi="Verdana" w:cs="Tahoma"/>
          <w:color w:val="333333"/>
          <w:sz w:val="24"/>
          <w:szCs w:val="24"/>
        </w:rPr>
      </w:pPr>
      <w:r>
        <w:rPr>
          <w:rStyle w:val="medium-font"/>
          <w:rFonts w:ascii="Verdana" w:hAnsi="Verdana" w:cs="Tahoma"/>
          <w:color w:val="333333"/>
          <w:sz w:val="24"/>
          <w:szCs w:val="24"/>
        </w:rPr>
        <w:t>What arises from staff comments on students’ awareness of their own employability issues is the need for staff, or the institution, to support them all the way through their academic career, and via interventions such as PDP or work placement.  Development of employability awareness is not a rapid process.</w:t>
      </w:r>
    </w:p>
    <w:p w:rsidR="00BA694D" w:rsidRDefault="00890081" w:rsidP="00890081">
      <w:pPr>
        <w:rPr>
          <w:rFonts w:ascii="Verdana" w:eastAsia="Batang" w:hAnsi="Verdana"/>
          <w:b/>
          <w:sz w:val="24"/>
          <w:szCs w:val="24"/>
          <w:lang w:eastAsia="ko-KR"/>
        </w:rPr>
      </w:pPr>
      <w:r>
        <w:rPr>
          <w:rStyle w:val="medium-font"/>
          <w:rFonts w:ascii="Verdana" w:hAnsi="Verdana" w:cs="Tahoma"/>
          <w:color w:val="333333"/>
          <w:sz w:val="24"/>
          <w:szCs w:val="24"/>
        </w:rPr>
        <w:br w:type="page"/>
      </w:r>
      <w:r w:rsidR="00BA694D" w:rsidRPr="00E90EF0">
        <w:rPr>
          <w:rFonts w:ascii="Verdana" w:eastAsia="Batang" w:hAnsi="Verdana"/>
          <w:b/>
          <w:sz w:val="24"/>
          <w:szCs w:val="24"/>
          <w:lang w:eastAsia="ko-KR"/>
        </w:rPr>
        <w:t xml:space="preserve">Results </w:t>
      </w:r>
      <w:r w:rsidR="003420B8">
        <w:rPr>
          <w:rFonts w:ascii="Verdana" w:eastAsia="Batang" w:hAnsi="Verdana"/>
          <w:b/>
          <w:sz w:val="24"/>
          <w:szCs w:val="24"/>
          <w:lang w:eastAsia="ko-KR"/>
        </w:rPr>
        <w:t xml:space="preserve">and Discussion </w:t>
      </w:r>
      <w:r w:rsidR="00BA694D" w:rsidRPr="00E90EF0">
        <w:rPr>
          <w:rFonts w:ascii="Verdana" w:eastAsia="Batang" w:hAnsi="Verdana"/>
          <w:b/>
          <w:sz w:val="24"/>
          <w:szCs w:val="24"/>
          <w:lang w:eastAsia="ko-KR"/>
        </w:rPr>
        <w:t>of Employability and Assessment Questionnaire for St</w:t>
      </w:r>
      <w:r w:rsidR="00BA694D">
        <w:rPr>
          <w:rFonts w:ascii="Verdana" w:eastAsia="Batang" w:hAnsi="Verdana"/>
          <w:b/>
          <w:sz w:val="24"/>
          <w:szCs w:val="24"/>
          <w:lang w:eastAsia="ko-KR"/>
        </w:rPr>
        <w:t>udents</w:t>
      </w:r>
    </w:p>
    <w:p w:rsidR="00DF063C" w:rsidRDefault="00DF063C" w:rsidP="00BA694D">
      <w:pPr>
        <w:spacing w:after="0" w:line="240" w:lineRule="auto"/>
        <w:rPr>
          <w:rFonts w:ascii="Verdana" w:eastAsia="Batang" w:hAnsi="Verdana"/>
          <w:b/>
          <w:sz w:val="24"/>
          <w:szCs w:val="24"/>
          <w:lang w:eastAsia="ko-KR"/>
        </w:rPr>
      </w:pPr>
    </w:p>
    <w:p w:rsidR="000A0772" w:rsidRPr="00987BC8" w:rsidRDefault="00AD56AE" w:rsidP="00DF063C">
      <w:pPr>
        <w:rPr>
          <w:rFonts w:ascii="Verdana" w:hAnsi="Verdana" w:cs="Arial"/>
          <w:sz w:val="24"/>
          <w:szCs w:val="24"/>
        </w:rPr>
      </w:pPr>
      <w:r w:rsidRPr="00987BC8">
        <w:rPr>
          <w:rFonts w:ascii="Verdana" w:hAnsi="Verdana" w:cs="Arial"/>
          <w:sz w:val="24"/>
          <w:szCs w:val="24"/>
        </w:rPr>
        <w:t xml:space="preserve">Students from two universities completed the questionnaire, 37 </w:t>
      </w:r>
      <w:r w:rsidR="00B2072D" w:rsidRPr="00987BC8">
        <w:rPr>
          <w:rFonts w:ascii="Verdana" w:hAnsi="Verdana" w:cs="Arial"/>
          <w:sz w:val="24"/>
          <w:szCs w:val="24"/>
        </w:rPr>
        <w:t>3</w:t>
      </w:r>
      <w:r w:rsidR="00B2072D" w:rsidRPr="00987BC8">
        <w:rPr>
          <w:rFonts w:ascii="Verdana" w:hAnsi="Verdana" w:cs="Arial"/>
          <w:sz w:val="24"/>
          <w:szCs w:val="24"/>
          <w:vertAlign w:val="superscript"/>
        </w:rPr>
        <w:t>rd</w:t>
      </w:r>
      <w:r w:rsidR="00B2072D" w:rsidRPr="00987BC8">
        <w:rPr>
          <w:rFonts w:ascii="Verdana" w:hAnsi="Verdana" w:cs="Arial"/>
          <w:sz w:val="24"/>
          <w:szCs w:val="24"/>
        </w:rPr>
        <w:t xml:space="preserve"> or 4</w:t>
      </w:r>
      <w:r w:rsidR="00B2072D" w:rsidRPr="00987BC8">
        <w:rPr>
          <w:rFonts w:ascii="Verdana" w:hAnsi="Verdana" w:cs="Arial"/>
          <w:sz w:val="24"/>
          <w:szCs w:val="24"/>
          <w:vertAlign w:val="superscript"/>
        </w:rPr>
        <w:t>th</w:t>
      </w:r>
      <w:r w:rsidR="00B2072D" w:rsidRPr="00987BC8">
        <w:rPr>
          <w:rFonts w:ascii="Verdana" w:hAnsi="Verdana" w:cs="Arial"/>
          <w:sz w:val="24"/>
          <w:szCs w:val="24"/>
        </w:rPr>
        <w:t xml:space="preserve"> year undergraduates </w:t>
      </w:r>
      <w:r w:rsidRPr="00987BC8">
        <w:rPr>
          <w:rFonts w:ascii="Verdana" w:hAnsi="Verdana" w:cs="Arial"/>
          <w:sz w:val="24"/>
          <w:szCs w:val="24"/>
        </w:rPr>
        <w:t xml:space="preserve">from </w:t>
      </w:r>
      <w:r w:rsidR="00D319AA" w:rsidRPr="00987BC8">
        <w:rPr>
          <w:rFonts w:ascii="Verdana" w:hAnsi="Verdana" w:cs="Arial"/>
          <w:sz w:val="24"/>
          <w:szCs w:val="24"/>
        </w:rPr>
        <w:t>the University of Gloucestershire</w:t>
      </w:r>
      <w:r w:rsidRPr="00987BC8">
        <w:rPr>
          <w:rFonts w:ascii="Verdana" w:hAnsi="Verdana" w:cs="Arial"/>
          <w:sz w:val="24"/>
          <w:szCs w:val="24"/>
        </w:rPr>
        <w:t xml:space="preserve"> and 3 </w:t>
      </w:r>
      <w:r w:rsidR="00B2072D" w:rsidRPr="00987BC8">
        <w:rPr>
          <w:rFonts w:ascii="Verdana" w:hAnsi="Verdana" w:cs="Arial"/>
          <w:sz w:val="24"/>
          <w:szCs w:val="24"/>
        </w:rPr>
        <w:t xml:space="preserve">postgraduates </w:t>
      </w:r>
      <w:r w:rsidRPr="00987BC8">
        <w:rPr>
          <w:rFonts w:ascii="Verdana" w:hAnsi="Verdana" w:cs="Arial"/>
          <w:sz w:val="24"/>
          <w:szCs w:val="24"/>
        </w:rPr>
        <w:t xml:space="preserve">from </w:t>
      </w:r>
      <w:r w:rsidR="00D319AA" w:rsidRPr="00987BC8">
        <w:rPr>
          <w:rFonts w:ascii="Verdana" w:hAnsi="Verdana" w:cs="Arial"/>
          <w:sz w:val="24"/>
          <w:szCs w:val="24"/>
        </w:rPr>
        <w:t>Live</w:t>
      </w:r>
      <w:r w:rsidRPr="00987BC8">
        <w:rPr>
          <w:rFonts w:ascii="Verdana" w:hAnsi="Verdana" w:cs="Arial"/>
          <w:sz w:val="24"/>
          <w:szCs w:val="24"/>
        </w:rPr>
        <w:t>r</w:t>
      </w:r>
      <w:r w:rsidR="00D319AA" w:rsidRPr="00987BC8">
        <w:rPr>
          <w:rFonts w:ascii="Verdana" w:hAnsi="Verdana" w:cs="Arial"/>
          <w:sz w:val="24"/>
          <w:szCs w:val="24"/>
        </w:rPr>
        <w:t>pool John Moores</w:t>
      </w:r>
      <w:r w:rsidRPr="00987BC8">
        <w:rPr>
          <w:rFonts w:ascii="Verdana" w:hAnsi="Verdana" w:cs="Arial"/>
          <w:sz w:val="24"/>
          <w:szCs w:val="24"/>
        </w:rPr>
        <w:t xml:space="preserve">.  </w:t>
      </w:r>
      <w:r w:rsidR="00D319AA" w:rsidRPr="00987BC8">
        <w:rPr>
          <w:rFonts w:ascii="Verdana" w:hAnsi="Verdana" w:cs="Arial"/>
          <w:sz w:val="24"/>
          <w:szCs w:val="24"/>
        </w:rPr>
        <w:t>B</w:t>
      </w:r>
      <w:r w:rsidRPr="00987BC8">
        <w:rPr>
          <w:rFonts w:ascii="Verdana" w:hAnsi="Verdana" w:cs="Arial"/>
          <w:sz w:val="24"/>
          <w:szCs w:val="24"/>
        </w:rPr>
        <w:t>oth universities have well developed employability strategies in place</w:t>
      </w:r>
      <w:r w:rsidR="000A0772" w:rsidRPr="00987BC8">
        <w:rPr>
          <w:rFonts w:ascii="Verdana" w:hAnsi="Verdana" w:cs="Arial"/>
          <w:sz w:val="24"/>
          <w:szCs w:val="24"/>
        </w:rPr>
        <w:t xml:space="preserve">, </w:t>
      </w:r>
      <w:r w:rsidR="00D319AA" w:rsidRPr="00987BC8">
        <w:rPr>
          <w:rFonts w:ascii="Verdana" w:hAnsi="Verdana" w:cs="Arial"/>
          <w:sz w:val="24"/>
          <w:szCs w:val="24"/>
        </w:rPr>
        <w:t>with all the Gloucestershire students following the Career Perspectives Programme (</w:t>
      </w:r>
      <w:hyperlink r:id="rId47" w:history="1">
        <w:r w:rsidR="00D319AA" w:rsidRPr="00987BC8">
          <w:rPr>
            <w:rStyle w:val="Hyperlink"/>
            <w:rFonts w:ascii="Verdana" w:hAnsi="Verdana" w:cs="Arial"/>
            <w:sz w:val="24"/>
            <w:szCs w:val="24"/>
          </w:rPr>
          <w:t>http://resources.glos.ac.uk/subjectsandcourses/undergraduatefields/lsm/descriptors/lsm305.cfm</w:t>
        </w:r>
      </w:hyperlink>
      <w:r w:rsidR="00D319AA" w:rsidRPr="00987BC8">
        <w:rPr>
          <w:rFonts w:ascii="Verdana" w:hAnsi="Verdana" w:cs="Arial"/>
          <w:sz w:val="24"/>
          <w:szCs w:val="24"/>
        </w:rPr>
        <w:t xml:space="preserve"> [accessed 6/12/11))</w:t>
      </w:r>
      <w:r w:rsidR="00AF3DA0" w:rsidRPr="00987BC8">
        <w:rPr>
          <w:rFonts w:ascii="Verdana" w:hAnsi="Verdana" w:cs="Arial"/>
          <w:sz w:val="24"/>
          <w:szCs w:val="24"/>
        </w:rPr>
        <w:t>.  G</w:t>
      </w:r>
      <w:r w:rsidR="00A75BD2" w:rsidRPr="00987BC8">
        <w:rPr>
          <w:rFonts w:ascii="Verdana" w:hAnsi="Verdana" w:cs="Arial"/>
          <w:sz w:val="24"/>
          <w:szCs w:val="24"/>
        </w:rPr>
        <w:t xml:space="preserve">iven the small sample size, </w:t>
      </w:r>
      <w:r w:rsidR="00B2072D" w:rsidRPr="00987BC8">
        <w:rPr>
          <w:rFonts w:ascii="Verdana" w:hAnsi="Verdana" w:cs="Arial"/>
          <w:sz w:val="24"/>
          <w:szCs w:val="24"/>
        </w:rPr>
        <w:t>range of institutions</w:t>
      </w:r>
      <w:r w:rsidR="00A75BD2" w:rsidRPr="00987BC8">
        <w:rPr>
          <w:rFonts w:ascii="Verdana" w:hAnsi="Verdana" w:cs="Arial"/>
          <w:sz w:val="24"/>
          <w:szCs w:val="24"/>
        </w:rPr>
        <w:t xml:space="preserve"> and the fact that these students have carefully developed employability programmes in their repertoire</w:t>
      </w:r>
      <w:r w:rsidR="00B2072D" w:rsidRPr="00987BC8">
        <w:rPr>
          <w:rFonts w:ascii="Verdana" w:hAnsi="Verdana" w:cs="Arial"/>
          <w:sz w:val="24"/>
          <w:szCs w:val="24"/>
        </w:rPr>
        <w:t>, i</w:t>
      </w:r>
      <w:r w:rsidR="000A0772" w:rsidRPr="00987BC8">
        <w:rPr>
          <w:rFonts w:ascii="Verdana" w:hAnsi="Verdana" w:cs="Arial"/>
          <w:sz w:val="24"/>
          <w:szCs w:val="24"/>
        </w:rPr>
        <w:t xml:space="preserve">t is impossible to draw </w:t>
      </w:r>
      <w:r w:rsidR="00B2072D" w:rsidRPr="00987BC8">
        <w:rPr>
          <w:rFonts w:ascii="Verdana" w:hAnsi="Verdana" w:cs="Arial"/>
          <w:sz w:val="24"/>
          <w:szCs w:val="24"/>
        </w:rPr>
        <w:t xml:space="preserve">meaningful </w:t>
      </w:r>
      <w:r w:rsidR="007D414A" w:rsidRPr="00987BC8">
        <w:rPr>
          <w:rFonts w:ascii="Verdana" w:hAnsi="Verdana" w:cs="Arial"/>
          <w:sz w:val="24"/>
          <w:szCs w:val="24"/>
        </w:rPr>
        <w:t>conclusions from the data.  However, it is hoped that the information here</w:t>
      </w:r>
      <w:r w:rsidR="00225A06" w:rsidRPr="00987BC8">
        <w:rPr>
          <w:rFonts w:ascii="Verdana" w:hAnsi="Verdana" w:cs="Arial"/>
          <w:sz w:val="24"/>
          <w:szCs w:val="24"/>
        </w:rPr>
        <w:t xml:space="preserve"> may</w:t>
      </w:r>
      <w:r w:rsidR="000A0772" w:rsidRPr="00987BC8">
        <w:rPr>
          <w:rFonts w:ascii="Verdana" w:hAnsi="Verdana" w:cs="Arial"/>
          <w:sz w:val="24"/>
          <w:szCs w:val="24"/>
        </w:rPr>
        <w:t xml:space="preserve"> be of interest for anyone concerned with employability in HLST.</w:t>
      </w:r>
    </w:p>
    <w:p w:rsidR="00EE2320" w:rsidRPr="00987BC8" w:rsidRDefault="00FB109E" w:rsidP="00DF063C">
      <w:pPr>
        <w:rPr>
          <w:rFonts w:ascii="Verdana" w:hAnsi="Verdana" w:cs="Arial"/>
          <w:sz w:val="24"/>
          <w:szCs w:val="24"/>
        </w:rPr>
      </w:pPr>
      <w:r w:rsidRPr="00987BC8">
        <w:rPr>
          <w:rFonts w:ascii="Verdana" w:hAnsi="Verdana" w:cs="Arial"/>
          <w:sz w:val="24"/>
          <w:szCs w:val="24"/>
        </w:rPr>
        <w:t>Approximately one-third of the undergraduate students were studying event management, one-sixth were studying leisure and sport management, and the remainder were studying combinations of hospitality, leisure, sport, events and tourism, with one studying geography and tourism.</w:t>
      </w:r>
    </w:p>
    <w:p w:rsidR="007D6950" w:rsidRPr="00987BC8" w:rsidRDefault="007D6950" w:rsidP="00DF063C">
      <w:pPr>
        <w:rPr>
          <w:rFonts w:ascii="Verdana" w:hAnsi="Verdana" w:cs="Arial"/>
          <w:b/>
          <w:sz w:val="24"/>
          <w:szCs w:val="24"/>
        </w:rPr>
      </w:pPr>
      <w:r w:rsidRPr="00987BC8">
        <w:rPr>
          <w:rFonts w:ascii="Verdana" w:hAnsi="Verdana" w:cs="Arial"/>
          <w:b/>
          <w:sz w:val="24"/>
          <w:szCs w:val="24"/>
        </w:rPr>
        <w:t>Postgraduate Students</w:t>
      </w:r>
    </w:p>
    <w:p w:rsidR="00FB109E" w:rsidRPr="00987BC8" w:rsidRDefault="00FB109E" w:rsidP="00DF063C">
      <w:pPr>
        <w:rPr>
          <w:rFonts w:ascii="Verdana" w:hAnsi="Verdana" w:cs="Arial"/>
          <w:sz w:val="24"/>
          <w:szCs w:val="24"/>
        </w:rPr>
      </w:pPr>
      <w:r w:rsidRPr="00987BC8">
        <w:rPr>
          <w:rFonts w:ascii="Verdana" w:hAnsi="Verdana" w:cs="Arial"/>
          <w:sz w:val="24"/>
          <w:szCs w:val="24"/>
        </w:rPr>
        <w:t xml:space="preserve">Of the </w:t>
      </w:r>
      <w:r w:rsidR="007D6950" w:rsidRPr="00987BC8">
        <w:rPr>
          <w:rFonts w:ascii="Verdana" w:hAnsi="Verdana" w:cs="Arial"/>
          <w:sz w:val="24"/>
          <w:szCs w:val="24"/>
        </w:rPr>
        <w:t xml:space="preserve">three </w:t>
      </w:r>
      <w:r w:rsidRPr="00987BC8">
        <w:rPr>
          <w:rFonts w:ascii="Verdana" w:hAnsi="Verdana" w:cs="Arial"/>
          <w:sz w:val="24"/>
          <w:szCs w:val="24"/>
        </w:rPr>
        <w:t xml:space="preserve">postgraduate students, two were studying on a one-year PGCE in physical education and the third </w:t>
      </w:r>
      <w:r w:rsidR="00042013" w:rsidRPr="00987BC8">
        <w:rPr>
          <w:rFonts w:ascii="Verdana" w:hAnsi="Verdana" w:cs="Arial"/>
          <w:sz w:val="24"/>
          <w:szCs w:val="24"/>
        </w:rPr>
        <w:t xml:space="preserve">was </w:t>
      </w:r>
      <w:r w:rsidR="00145634" w:rsidRPr="00987BC8">
        <w:rPr>
          <w:rFonts w:ascii="Verdana" w:hAnsi="Verdana" w:cs="Arial"/>
          <w:sz w:val="24"/>
          <w:szCs w:val="24"/>
        </w:rPr>
        <w:t>completing a PGCE in</w:t>
      </w:r>
      <w:r w:rsidR="0070217A" w:rsidRPr="00987BC8">
        <w:rPr>
          <w:rFonts w:ascii="Verdana" w:hAnsi="Verdana" w:cs="Arial"/>
          <w:sz w:val="24"/>
          <w:szCs w:val="24"/>
        </w:rPr>
        <w:t xml:space="preserve"> Coaching Development, all at Liverpool John Moores University, where they had previously been undergraduates.  They have all gone through the WoW® programme</w:t>
      </w:r>
      <w:r w:rsidR="00887883" w:rsidRPr="00987BC8">
        <w:rPr>
          <w:rFonts w:ascii="Verdana" w:hAnsi="Verdana" w:cs="Arial"/>
          <w:sz w:val="24"/>
          <w:szCs w:val="24"/>
        </w:rPr>
        <w:t xml:space="preserve"> (</w:t>
      </w:r>
      <w:hyperlink r:id="rId48" w:history="1">
        <w:r w:rsidR="00887883" w:rsidRPr="00987BC8">
          <w:rPr>
            <w:rStyle w:val="Hyperlink"/>
            <w:rFonts w:ascii="Verdana" w:hAnsi="Verdana" w:cs="Arial"/>
            <w:sz w:val="24"/>
            <w:szCs w:val="24"/>
          </w:rPr>
          <w:t>http://www.ljmu.ac.uk/wow/</w:t>
        </w:r>
      </w:hyperlink>
      <w:r w:rsidR="00887883" w:rsidRPr="00987BC8">
        <w:rPr>
          <w:rFonts w:ascii="Verdana" w:hAnsi="Verdana" w:cs="Arial"/>
          <w:sz w:val="24"/>
          <w:szCs w:val="24"/>
        </w:rPr>
        <w:t xml:space="preserve">  [accessed 6/12/11])</w:t>
      </w:r>
      <w:r w:rsidR="00D106AD" w:rsidRPr="00987BC8">
        <w:rPr>
          <w:rFonts w:ascii="Verdana" w:hAnsi="Verdana" w:cs="Arial"/>
          <w:sz w:val="24"/>
          <w:szCs w:val="24"/>
        </w:rPr>
        <w:t xml:space="preserve"> and </w:t>
      </w:r>
      <w:r w:rsidR="0042019F" w:rsidRPr="00987BC8">
        <w:rPr>
          <w:rFonts w:ascii="Verdana" w:hAnsi="Verdana" w:cs="Arial"/>
          <w:sz w:val="24"/>
          <w:szCs w:val="24"/>
        </w:rPr>
        <w:t>gave this as their example</w:t>
      </w:r>
      <w:r w:rsidR="00145634" w:rsidRPr="00987BC8">
        <w:rPr>
          <w:rFonts w:ascii="Verdana" w:hAnsi="Verdana" w:cs="Arial"/>
          <w:sz w:val="24"/>
          <w:szCs w:val="24"/>
        </w:rPr>
        <w:t xml:space="preserve"> in answer to the question on the opportunity to evaluate or assess their employability skills.</w:t>
      </w:r>
    </w:p>
    <w:p w:rsidR="00145634" w:rsidRPr="00987BC8" w:rsidRDefault="00145634" w:rsidP="00DF063C">
      <w:pPr>
        <w:rPr>
          <w:rFonts w:ascii="Verdana" w:hAnsi="Verdana" w:cs="Arial"/>
          <w:sz w:val="24"/>
          <w:szCs w:val="24"/>
        </w:rPr>
      </w:pPr>
      <w:r w:rsidRPr="00987BC8">
        <w:rPr>
          <w:rFonts w:ascii="Verdana" w:hAnsi="Verdana" w:cs="Arial"/>
          <w:sz w:val="24"/>
          <w:szCs w:val="24"/>
        </w:rPr>
        <w:t xml:space="preserve">Two of them </w:t>
      </w:r>
      <w:r w:rsidR="001E0CE2" w:rsidRPr="00987BC8">
        <w:rPr>
          <w:rFonts w:ascii="Verdana" w:hAnsi="Verdana" w:cs="Arial"/>
          <w:sz w:val="24"/>
          <w:szCs w:val="24"/>
        </w:rPr>
        <w:t xml:space="preserve">had </w:t>
      </w:r>
      <w:r w:rsidRPr="00987BC8">
        <w:rPr>
          <w:rFonts w:ascii="Verdana" w:hAnsi="Verdana" w:cs="Arial"/>
          <w:sz w:val="24"/>
          <w:szCs w:val="24"/>
        </w:rPr>
        <w:t>experienced PDP, and all three had had a work placement.  They all had positive comments to make about both elements, with one saying, “I feel they have had a major impact.  Although I didn’t realise it at the time, I did realise it when I updated my SWOT analysis, CV and also when I had to reflect on and evaluate them,  I have definitely developed more confidence in my employability skills.  I also feel that the skills and work experience I had during higher education helped me develop skills and qualities needed to progress to the PGCE.”    Other comments were similar, with one mentioning</w:t>
      </w:r>
      <w:r w:rsidR="00EF5FF0" w:rsidRPr="00987BC8">
        <w:rPr>
          <w:rFonts w:ascii="Verdana" w:hAnsi="Verdana" w:cs="Arial"/>
          <w:sz w:val="24"/>
          <w:szCs w:val="24"/>
        </w:rPr>
        <w:t xml:space="preserve"> the identification of areas to improve in order to succeed.</w:t>
      </w:r>
    </w:p>
    <w:p w:rsidR="004C25EC" w:rsidRDefault="004C25EC" w:rsidP="00DF063C">
      <w:pPr>
        <w:rPr>
          <w:rFonts w:ascii="Verdana" w:hAnsi="Verdana" w:cs="Arial"/>
          <w:sz w:val="24"/>
          <w:szCs w:val="24"/>
        </w:rPr>
      </w:pPr>
      <w:r w:rsidRPr="00987BC8">
        <w:rPr>
          <w:rFonts w:ascii="Verdana" w:hAnsi="Verdana" w:cs="Arial"/>
          <w:sz w:val="24"/>
          <w:szCs w:val="24"/>
        </w:rPr>
        <w:t>The assessment tasks that the postgraduates felt had helped them in developing employability skills</w:t>
      </w:r>
      <w:r w:rsidR="00D319AA" w:rsidRPr="00987BC8">
        <w:rPr>
          <w:rFonts w:ascii="Verdana" w:hAnsi="Verdana" w:cs="Arial"/>
          <w:sz w:val="24"/>
          <w:szCs w:val="24"/>
        </w:rPr>
        <w:t xml:space="preserve"> were similar to those expressed below by the undergraduates.  One commented that they felt a range of assessments are useful to identify people’s strengths and areas for improvement.</w:t>
      </w:r>
      <w:r w:rsidR="007560ED">
        <w:rPr>
          <w:rFonts w:ascii="Verdana" w:hAnsi="Verdana" w:cs="Arial"/>
          <w:sz w:val="24"/>
          <w:szCs w:val="24"/>
        </w:rPr>
        <w:t xml:space="preserve">  Figure 1</w:t>
      </w:r>
      <w:r w:rsidR="00284F72" w:rsidRPr="00987BC8">
        <w:rPr>
          <w:rFonts w:ascii="Verdana" w:hAnsi="Verdana" w:cs="Arial"/>
          <w:sz w:val="24"/>
          <w:szCs w:val="24"/>
        </w:rPr>
        <w:t xml:space="preserve"> shows the postgraduate list and skills developed.</w:t>
      </w:r>
    </w:p>
    <w:p w:rsidR="00E83921" w:rsidRDefault="00E83921" w:rsidP="00DF063C">
      <w:pPr>
        <w:rPr>
          <w:rFonts w:ascii="Verdana" w:hAnsi="Verdana" w:cs="Arial"/>
          <w:sz w:val="24"/>
          <w:szCs w:val="24"/>
        </w:rPr>
      </w:pPr>
      <w:r>
        <w:rPr>
          <w:rFonts w:ascii="Verdana" w:hAnsi="Verdana" w:cs="Arial"/>
          <w:sz w:val="24"/>
          <w:szCs w:val="24"/>
        </w:rPr>
        <w:t>As might be expected, the</w:t>
      </w:r>
      <w:r w:rsidR="00A2452D">
        <w:rPr>
          <w:rFonts w:ascii="Verdana" w:hAnsi="Verdana" w:cs="Arial"/>
          <w:sz w:val="24"/>
          <w:szCs w:val="24"/>
        </w:rPr>
        <w:t xml:space="preserve"> list of skills and attributes produced by both postgraduate students and the undergraduates surveyed (Figure 2) is</w:t>
      </w:r>
      <w:r>
        <w:rPr>
          <w:rFonts w:ascii="Verdana" w:hAnsi="Verdana" w:cs="Arial"/>
          <w:sz w:val="24"/>
          <w:szCs w:val="24"/>
        </w:rPr>
        <w:t xml:space="preserve"> very similar </w:t>
      </w:r>
      <w:r w:rsidR="00A2452D">
        <w:rPr>
          <w:rFonts w:ascii="Verdana" w:hAnsi="Verdana" w:cs="Arial"/>
          <w:sz w:val="24"/>
          <w:szCs w:val="24"/>
        </w:rPr>
        <w:t>to those mentioned</w:t>
      </w:r>
      <w:r>
        <w:rPr>
          <w:rFonts w:ascii="Verdana" w:hAnsi="Verdana" w:cs="Arial"/>
          <w:sz w:val="24"/>
          <w:szCs w:val="24"/>
        </w:rPr>
        <w:t xml:space="preserve"> by staff</w:t>
      </w:r>
      <w:r w:rsidR="00A2452D">
        <w:rPr>
          <w:rFonts w:ascii="Verdana" w:hAnsi="Verdana" w:cs="Arial"/>
          <w:sz w:val="24"/>
          <w:szCs w:val="24"/>
        </w:rPr>
        <w:t xml:space="preserve"> (not included as so similar to Figure 2)</w:t>
      </w:r>
      <w:r>
        <w:rPr>
          <w:rFonts w:ascii="Verdana" w:hAnsi="Verdana" w:cs="Arial"/>
          <w:sz w:val="24"/>
          <w:szCs w:val="24"/>
        </w:rPr>
        <w:t>, but the students did not mention creativity/ability to innovate which several of the staff did.</w:t>
      </w:r>
    </w:p>
    <w:p w:rsidR="00E83921" w:rsidRDefault="00E83921" w:rsidP="00E83921">
      <w:pPr>
        <w:rPr>
          <w:rFonts w:ascii="Verdana" w:hAnsi="Verdana"/>
          <w:sz w:val="24"/>
          <w:szCs w:val="24"/>
        </w:rPr>
      </w:pPr>
      <w:r>
        <w:rPr>
          <w:rFonts w:ascii="Verdana" w:hAnsi="Verdana" w:cs="Arial"/>
          <w:sz w:val="24"/>
          <w:szCs w:val="24"/>
        </w:rPr>
        <w:t xml:space="preserve">Figure 3 contains a list of the varying ways in which all students (postgraduate and undergraduate) think that their employability skills have been developed at university.  Items such as </w:t>
      </w:r>
      <w:r w:rsidRPr="00E83921">
        <w:rPr>
          <w:rFonts w:ascii="Verdana" w:hAnsi="Verdana" w:cs="Arial"/>
          <w:sz w:val="24"/>
          <w:szCs w:val="24"/>
        </w:rPr>
        <w:t>p</w:t>
      </w:r>
      <w:r w:rsidRPr="00E83921">
        <w:rPr>
          <w:rFonts w:ascii="Verdana" w:hAnsi="Verdana"/>
          <w:sz w:val="24"/>
          <w:szCs w:val="24"/>
        </w:rPr>
        <w:t>rojects specifically to develop employability; dissertations; assignments; work</w:t>
      </w:r>
      <w:r>
        <w:rPr>
          <w:rFonts w:ascii="Verdana" w:hAnsi="Verdana"/>
          <w:sz w:val="24"/>
          <w:szCs w:val="24"/>
        </w:rPr>
        <w:t xml:space="preserve">ing to deadlines; presentations and </w:t>
      </w:r>
      <w:r w:rsidRPr="00E83921">
        <w:rPr>
          <w:rFonts w:ascii="Verdana" w:hAnsi="Verdana"/>
          <w:sz w:val="24"/>
          <w:szCs w:val="24"/>
        </w:rPr>
        <w:t xml:space="preserve">essay writing </w:t>
      </w:r>
      <w:r>
        <w:rPr>
          <w:rFonts w:ascii="Verdana" w:hAnsi="Verdana"/>
          <w:sz w:val="24"/>
          <w:szCs w:val="24"/>
        </w:rPr>
        <w:t>appear.  It is interesting to note that there is a combination of summative and formative assessment implicit in this list.</w:t>
      </w:r>
    </w:p>
    <w:p w:rsidR="00E83921" w:rsidRDefault="00E83921" w:rsidP="00E83921">
      <w:pPr>
        <w:rPr>
          <w:rFonts w:ascii="Verdana" w:hAnsi="Verdana"/>
          <w:sz w:val="24"/>
          <w:szCs w:val="24"/>
        </w:rPr>
      </w:pPr>
      <w:r>
        <w:rPr>
          <w:rFonts w:ascii="Verdana" w:hAnsi="Verdana"/>
          <w:sz w:val="24"/>
          <w:szCs w:val="24"/>
        </w:rPr>
        <w:t xml:space="preserve">Although students might not naturally make the leap, Figure 4 shows the ways in which all the undergraduate students think that employability skills have been assessed at university.  Bearing in mind that they are all from the same university, far and away the most popular interventions </w:t>
      </w:r>
      <w:r w:rsidR="00A2452D">
        <w:rPr>
          <w:rFonts w:ascii="Verdana" w:hAnsi="Verdana"/>
          <w:sz w:val="24"/>
          <w:szCs w:val="24"/>
        </w:rPr>
        <w:t>are</w:t>
      </w:r>
      <w:r>
        <w:rPr>
          <w:rFonts w:ascii="Verdana" w:hAnsi="Verdana"/>
          <w:sz w:val="24"/>
          <w:szCs w:val="24"/>
        </w:rPr>
        <w:t xml:space="preserve"> the work placement and the career development module</w:t>
      </w:r>
      <w:r w:rsidR="00A2452D">
        <w:rPr>
          <w:rFonts w:ascii="Verdana" w:hAnsi="Verdana"/>
          <w:sz w:val="24"/>
          <w:szCs w:val="24"/>
        </w:rPr>
        <w:t xml:space="preserve"> (Career Perspectives)</w:t>
      </w:r>
      <w:r>
        <w:rPr>
          <w:rFonts w:ascii="Verdana" w:hAnsi="Verdana"/>
          <w:sz w:val="24"/>
          <w:szCs w:val="24"/>
        </w:rPr>
        <w:t>.</w:t>
      </w:r>
      <w:r w:rsidR="00A2452D">
        <w:rPr>
          <w:rFonts w:ascii="Verdana" w:hAnsi="Verdana"/>
          <w:sz w:val="24"/>
          <w:szCs w:val="24"/>
        </w:rPr>
        <w:t xml:space="preserve">  PDP receives mostly positive comments from these students, and comments on it are combined with those on the good learning experience received from work placement.</w:t>
      </w:r>
    </w:p>
    <w:p w:rsidR="00E16774" w:rsidRDefault="00A02EFB" w:rsidP="00DF063C">
      <w:pPr>
        <w:rPr>
          <w:rFonts w:ascii="Verdana" w:hAnsi="Verdana"/>
          <w:sz w:val="24"/>
          <w:szCs w:val="24"/>
        </w:rPr>
      </w:pPr>
      <w:r>
        <w:rPr>
          <w:rFonts w:ascii="Verdana" w:hAnsi="Verdana"/>
          <w:sz w:val="24"/>
          <w:szCs w:val="24"/>
        </w:rPr>
        <w:t xml:space="preserve">Figure 5 shows a visual breakdown of </w:t>
      </w:r>
      <w:r w:rsidR="00C14B4B">
        <w:rPr>
          <w:rFonts w:ascii="Verdana" w:hAnsi="Verdana"/>
          <w:sz w:val="24"/>
          <w:szCs w:val="24"/>
        </w:rPr>
        <w:t xml:space="preserve">a set of skills  - adapted from </w:t>
      </w:r>
      <w:r w:rsidR="00C14B4B" w:rsidRPr="00C14B4B">
        <w:rPr>
          <w:rFonts w:ascii="Verdana" w:hAnsi="Verdana"/>
          <w:sz w:val="24"/>
          <w:szCs w:val="24"/>
        </w:rPr>
        <w:t>Maher</w:t>
      </w:r>
      <w:r w:rsidR="00C14B4B">
        <w:rPr>
          <w:rFonts w:ascii="Verdana" w:hAnsi="Verdana"/>
          <w:sz w:val="24"/>
          <w:szCs w:val="24"/>
        </w:rPr>
        <w:t xml:space="preserve"> </w:t>
      </w:r>
      <w:r w:rsidR="00C14B4B" w:rsidRPr="00C14B4B">
        <w:rPr>
          <w:rFonts w:ascii="Verdana" w:hAnsi="Verdana"/>
          <w:sz w:val="24"/>
          <w:szCs w:val="24"/>
        </w:rPr>
        <w:t>and Graves</w:t>
      </w:r>
      <w:r w:rsidR="00C14B4B">
        <w:rPr>
          <w:rFonts w:ascii="Verdana" w:hAnsi="Verdana"/>
          <w:sz w:val="24"/>
          <w:szCs w:val="24"/>
        </w:rPr>
        <w:t xml:space="preserve"> </w:t>
      </w:r>
      <w:r w:rsidR="00C14B4B" w:rsidRPr="00C14B4B">
        <w:rPr>
          <w:rFonts w:ascii="Verdana" w:hAnsi="Verdana"/>
          <w:sz w:val="24"/>
          <w:szCs w:val="24"/>
        </w:rPr>
        <w:t>(2008)</w:t>
      </w:r>
      <w:r w:rsidR="00C14B4B">
        <w:rPr>
          <w:rFonts w:ascii="Verdana" w:hAnsi="Verdana"/>
          <w:sz w:val="24"/>
          <w:szCs w:val="24"/>
        </w:rPr>
        <w:t xml:space="preserve"> – mapped against the views of students on how well different assessment methods might help to develop them.   This removed the work placement option.  It shows that these students still see the essay as important in developing analytical and intellectual skills, whereas the oral presentation, significantly present in enhancing team work, communication skills, practical subject skills, initiative and creativity and flexibility, features less well on developing the intellect!</w:t>
      </w:r>
      <w:r w:rsidR="008E5DC6">
        <w:rPr>
          <w:rFonts w:ascii="Verdana" w:hAnsi="Verdana"/>
          <w:sz w:val="24"/>
          <w:szCs w:val="24"/>
        </w:rPr>
        <w:t xml:space="preserve">  The essay also features quite highly on self-motivation and enthusiasm, self-management, planning and organisation, initiative/creativity.  Written exams do not do very well anywhere – their best showing is in analytical and intellectual skills, with a few students seeing their role in self-management and organisation.</w:t>
      </w:r>
      <w:r w:rsidR="00E16774">
        <w:rPr>
          <w:rFonts w:ascii="Verdana" w:hAnsi="Verdana"/>
          <w:sz w:val="24"/>
          <w:szCs w:val="24"/>
        </w:rPr>
        <w:t xml:space="preserve">  This analysis is reflected to some extent in Figure 6.</w:t>
      </w:r>
    </w:p>
    <w:p w:rsidR="00284F72" w:rsidRPr="00284F72" w:rsidRDefault="007560ED" w:rsidP="00DF063C">
      <w:pPr>
        <w:rPr>
          <w:rFonts w:ascii="Arial" w:hAnsi="Arial" w:cs="Arial"/>
          <w:b/>
        </w:rPr>
      </w:pPr>
      <w:r>
        <w:rPr>
          <w:rFonts w:ascii="Arial" w:hAnsi="Arial" w:cs="Arial"/>
          <w:b/>
        </w:rPr>
        <w:t>Figure 1</w:t>
      </w:r>
      <w:r w:rsidR="00284F72" w:rsidRPr="00284F72">
        <w:rPr>
          <w:rFonts w:ascii="Arial" w:hAnsi="Arial" w:cs="Arial"/>
          <w:b/>
        </w:rPr>
        <w:t xml:space="preserve"> Assessment type mentioned by postgraduates and skills developed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1"/>
        <w:gridCol w:w="4621"/>
      </w:tblGrid>
      <w:tr w:rsidR="004C25EC" w:rsidRPr="00064987" w:rsidTr="00064987">
        <w:tc>
          <w:tcPr>
            <w:tcW w:w="4621" w:type="dxa"/>
          </w:tcPr>
          <w:p w:rsidR="004C25EC" w:rsidRPr="00064987" w:rsidRDefault="004C25EC" w:rsidP="007D69E6">
            <w:pPr>
              <w:rPr>
                <w:rFonts w:ascii="Verdana" w:hAnsi="Verdana"/>
                <w:b/>
                <w:sz w:val="20"/>
                <w:szCs w:val="20"/>
              </w:rPr>
            </w:pPr>
            <w:r w:rsidRPr="00064987">
              <w:rPr>
                <w:rFonts w:ascii="Verdana" w:hAnsi="Verdana"/>
                <w:b/>
                <w:sz w:val="20"/>
                <w:szCs w:val="20"/>
              </w:rPr>
              <w:t>Intervention</w:t>
            </w:r>
          </w:p>
        </w:tc>
        <w:tc>
          <w:tcPr>
            <w:tcW w:w="4621" w:type="dxa"/>
          </w:tcPr>
          <w:p w:rsidR="004C25EC" w:rsidRPr="00064987" w:rsidRDefault="004C25EC" w:rsidP="007D69E6">
            <w:pPr>
              <w:rPr>
                <w:rFonts w:ascii="Verdana" w:hAnsi="Verdana"/>
                <w:b/>
                <w:sz w:val="20"/>
                <w:szCs w:val="20"/>
              </w:rPr>
            </w:pPr>
            <w:r w:rsidRPr="00064987">
              <w:rPr>
                <w:rFonts w:ascii="Verdana" w:hAnsi="Verdana"/>
                <w:b/>
                <w:sz w:val="20"/>
                <w:szCs w:val="20"/>
              </w:rPr>
              <w:t>Skills/attributes developed</w:t>
            </w:r>
          </w:p>
        </w:tc>
      </w:tr>
      <w:tr w:rsidR="004C25EC" w:rsidRPr="00064987" w:rsidTr="00064987">
        <w:tc>
          <w:tcPr>
            <w:tcW w:w="4621" w:type="dxa"/>
          </w:tcPr>
          <w:p w:rsidR="004C25EC" w:rsidRPr="00064987" w:rsidRDefault="004C25EC" w:rsidP="007D69E6">
            <w:pPr>
              <w:rPr>
                <w:rFonts w:ascii="Verdana" w:hAnsi="Verdana"/>
                <w:sz w:val="20"/>
                <w:szCs w:val="20"/>
              </w:rPr>
            </w:pPr>
            <w:r w:rsidRPr="00064987">
              <w:rPr>
                <w:rFonts w:ascii="Verdana" w:hAnsi="Verdana"/>
                <w:sz w:val="20"/>
                <w:szCs w:val="20"/>
              </w:rPr>
              <w:t>Presentations (group and individual)</w:t>
            </w:r>
          </w:p>
        </w:tc>
        <w:tc>
          <w:tcPr>
            <w:tcW w:w="4621" w:type="dxa"/>
          </w:tcPr>
          <w:p w:rsidR="004C25EC" w:rsidRPr="00064987" w:rsidRDefault="004C25EC" w:rsidP="007D69E6">
            <w:pPr>
              <w:rPr>
                <w:rFonts w:ascii="Verdana" w:hAnsi="Verdana"/>
                <w:sz w:val="20"/>
                <w:szCs w:val="20"/>
              </w:rPr>
            </w:pPr>
            <w:r w:rsidRPr="00064987">
              <w:rPr>
                <w:rFonts w:ascii="Verdana" w:hAnsi="Verdana"/>
                <w:sz w:val="20"/>
                <w:szCs w:val="20"/>
              </w:rPr>
              <w:t>Self-confidence</w:t>
            </w:r>
          </w:p>
        </w:tc>
      </w:tr>
      <w:tr w:rsidR="004C25EC" w:rsidRPr="00064987" w:rsidTr="00064987">
        <w:tc>
          <w:tcPr>
            <w:tcW w:w="4621" w:type="dxa"/>
          </w:tcPr>
          <w:p w:rsidR="004C25EC" w:rsidRPr="00064987" w:rsidRDefault="00D319AA" w:rsidP="007D69E6">
            <w:pPr>
              <w:rPr>
                <w:rFonts w:ascii="Verdana" w:hAnsi="Verdana"/>
                <w:sz w:val="20"/>
                <w:szCs w:val="20"/>
              </w:rPr>
            </w:pPr>
            <w:r w:rsidRPr="00064987">
              <w:rPr>
                <w:rFonts w:ascii="Verdana" w:hAnsi="Verdana"/>
                <w:sz w:val="20"/>
                <w:szCs w:val="20"/>
              </w:rPr>
              <w:t>Essay</w:t>
            </w:r>
          </w:p>
        </w:tc>
        <w:tc>
          <w:tcPr>
            <w:tcW w:w="4621" w:type="dxa"/>
          </w:tcPr>
          <w:p w:rsidR="004C25EC" w:rsidRPr="00064987" w:rsidRDefault="00D319AA" w:rsidP="007D69E6">
            <w:pPr>
              <w:rPr>
                <w:rFonts w:ascii="Verdana" w:hAnsi="Verdana"/>
                <w:sz w:val="20"/>
                <w:szCs w:val="20"/>
              </w:rPr>
            </w:pPr>
            <w:r w:rsidRPr="00064987">
              <w:rPr>
                <w:rFonts w:ascii="Verdana" w:hAnsi="Verdana"/>
                <w:sz w:val="20"/>
                <w:szCs w:val="20"/>
              </w:rPr>
              <w:t>Critical thinking, writing</w:t>
            </w:r>
          </w:p>
        </w:tc>
      </w:tr>
      <w:tr w:rsidR="004C25EC" w:rsidRPr="00064987" w:rsidTr="00064987">
        <w:tc>
          <w:tcPr>
            <w:tcW w:w="4621" w:type="dxa"/>
          </w:tcPr>
          <w:p w:rsidR="004C25EC" w:rsidRPr="00064987" w:rsidRDefault="00D319AA" w:rsidP="007D69E6">
            <w:pPr>
              <w:rPr>
                <w:rFonts w:ascii="Verdana" w:hAnsi="Verdana"/>
                <w:sz w:val="20"/>
                <w:szCs w:val="20"/>
              </w:rPr>
            </w:pPr>
            <w:r w:rsidRPr="00064987">
              <w:rPr>
                <w:rFonts w:ascii="Verdana" w:hAnsi="Verdana"/>
                <w:sz w:val="20"/>
                <w:szCs w:val="20"/>
              </w:rPr>
              <w:t>Posters</w:t>
            </w:r>
          </w:p>
        </w:tc>
        <w:tc>
          <w:tcPr>
            <w:tcW w:w="4621" w:type="dxa"/>
          </w:tcPr>
          <w:p w:rsidR="004C25EC" w:rsidRPr="00064987" w:rsidRDefault="00D319AA" w:rsidP="007D69E6">
            <w:pPr>
              <w:rPr>
                <w:rFonts w:ascii="Verdana" w:hAnsi="Verdana"/>
                <w:sz w:val="20"/>
                <w:szCs w:val="20"/>
              </w:rPr>
            </w:pPr>
            <w:r w:rsidRPr="00064987">
              <w:rPr>
                <w:rFonts w:ascii="Verdana" w:hAnsi="Verdana"/>
                <w:sz w:val="20"/>
                <w:szCs w:val="20"/>
              </w:rPr>
              <w:t>Creativity</w:t>
            </w:r>
          </w:p>
        </w:tc>
      </w:tr>
      <w:tr w:rsidR="004C25EC" w:rsidRPr="00064987" w:rsidTr="00064987">
        <w:tc>
          <w:tcPr>
            <w:tcW w:w="4621" w:type="dxa"/>
          </w:tcPr>
          <w:p w:rsidR="004C25EC" w:rsidRPr="00064987" w:rsidRDefault="00284F72" w:rsidP="007D69E6">
            <w:pPr>
              <w:rPr>
                <w:rFonts w:ascii="Verdana" w:hAnsi="Verdana"/>
                <w:sz w:val="20"/>
                <w:szCs w:val="20"/>
              </w:rPr>
            </w:pPr>
            <w:r w:rsidRPr="00064987">
              <w:rPr>
                <w:rFonts w:ascii="Verdana" w:hAnsi="Verdana"/>
                <w:sz w:val="20"/>
                <w:szCs w:val="20"/>
              </w:rPr>
              <w:t xml:space="preserve">Teaching practice </w:t>
            </w:r>
          </w:p>
        </w:tc>
        <w:tc>
          <w:tcPr>
            <w:tcW w:w="4621" w:type="dxa"/>
          </w:tcPr>
          <w:p w:rsidR="004C25EC" w:rsidRPr="00064987" w:rsidRDefault="00284F72" w:rsidP="007D69E6">
            <w:pPr>
              <w:rPr>
                <w:rFonts w:ascii="Verdana" w:hAnsi="Verdana"/>
                <w:sz w:val="20"/>
                <w:szCs w:val="20"/>
              </w:rPr>
            </w:pPr>
            <w:r w:rsidRPr="00064987">
              <w:rPr>
                <w:rFonts w:ascii="Verdana" w:hAnsi="Verdana"/>
                <w:sz w:val="20"/>
                <w:szCs w:val="20"/>
              </w:rPr>
              <w:t>Communication, creativity, interpersonal skills</w:t>
            </w:r>
          </w:p>
        </w:tc>
      </w:tr>
    </w:tbl>
    <w:p w:rsidR="00DF063C" w:rsidRPr="00B837F7" w:rsidRDefault="00B837F7" w:rsidP="00DF063C">
      <w:pPr>
        <w:rPr>
          <w:rFonts w:ascii="Arial" w:hAnsi="Arial" w:cs="Arial"/>
          <w:b/>
        </w:rPr>
      </w:pPr>
      <w:r w:rsidRPr="00B837F7">
        <w:rPr>
          <w:rFonts w:ascii="Arial" w:hAnsi="Arial" w:cs="Arial"/>
          <w:b/>
        </w:rPr>
        <w:t>Figure 2</w:t>
      </w:r>
      <w:r w:rsidR="00FB109E" w:rsidRPr="00B837F7">
        <w:rPr>
          <w:rFonts w:ascii="Arial" w:hAnsi="Arial" w:cs="Arial"/>
          <w:b/>
        </w:rPr>
        <w:t xml:space="preserve"> </w:t>
      </w:r>
      <w:r w:rsidR="00DF063C" w:rsidRPr="00B837F7">
        <w:rPr>
          <w:rFonts w:ascii="Arial" w:hAnsi="Arial" w:cs="Arial"/>
          <w:b/>
        </w:rPr>
        <w:t xml:space="preserve">List of skills/attitudes/attributes/qualities </w:t>
      </w:r>
      <w:r w:rsidR="00227209">
        <w:rPr>
          <w:rFonts w:ascii="Arial" w:hAnsi="Arial" w:cs="Arial"/>
          <w:b/>
        </w:rPr>
        <w:t xml:space="preserve">all </w:t>
      </w:r>
      <w:r w:rsidR="00DF063C" w:rsidRPr="00B837F7">
        <w:rPr>
          <w:rFonts w:ascii="Arial" w:hAnsi="Arial" w:cs="Arial"/>
          <w:b/>
        </w:rPr>
        <w:t xml:space="preserve">students </w:t>
      </w:r>
      <w:r w:rsidR="00227209">
        <w:rPr>
          <w:rFonts w:ascii="Arial" w:hAnsi="Arial" w:cs="Arial"/>
          <w:b/>
        </w:rPr>
        <w:t xml:space="preserve">surveyed </w:t>
      </w:r>
      <w:r w:rsidR="00DF063C" w:rsidRPr="00B837F7">
        <w:rPr>
          <w:rFonts w:ascii="Arial" w:hAnsi="Arial" w:cs="Arial"/>
          <w:b/>
        </w:rPr>
        <w:t>associate with graduate employability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42"/>
      </w:tblGrid>
      <w:tr w:rsidR="00CF36C1" w:rsidRPr="000A3AF4" w:rsidTr="00E16774">
        <w:tc>
          <w:tcPr>
            <w:tcW w:w="8008" w:type="dxa"/>
          </w:tcPr>
          <w:p w:rsidR="00CF36C1" w:rsidRPr="000A3AF4" w:rsidRDefault="00CF36C1" w:rsidP="00DF063C">
            <w:pPr>
              <w:spacing w:after="0" w:line="240" w:lineRule="auto"/>
              <w:rPr>
                <w:rFonts w:ascii="Verdana" w:hAnsi="Verdana"/>
                <w:sz w:val="20"/>
                <w:szCs w:val="20"/>
              </w:rPr>
            </w:pPr>
            <w:r w:rsidRPr="000A3AF4">
              <w:rPr>
                <w:rFonts w:ascii="Verdana" w:hAnsi="Verdana"/>
                <w:sz w:val="20"/>
                <w:szCs w:val="20"/>
              </w:rPr>
              <w:t>Communication skills (written and oral)</w:t>
            </w:r>
          </w:p>
        </w:tc>
      </w:tr>
      <w:tr w:rsidR="00CF36C1" w:rsidRPr="000A3AF4" w:rsidTr="00E16774">
        <w:tc>
          <w:tcPr>
            <w:tcW w:w="8008" w:type="dxa"/>
          </w:tcPr>
          <w:p w:rsidR="00CF36C1" w:rsidRPr="000A3AF4" w:rsidRDefault="00CF36C1" w:rsidP="00DF063C">
            <w:pPr>
              <w:spacing w:after="0" w:line="240" w:lineRule="auto"/>
              <w:rPr>
                <w:rFonts w:ascii="Verdana" w:hAnsi="Verdana"/>
                <w:sz w:val="20"/>
                <w:szCs w:val="20"/>
              </w:rPr>
            </w:pPr>
            <w:r w:rsidRPr="000A3AF4">
              <w:rPr>
                <w:rFonts w:ascii="Verdana" w:hAnsi="Verdana"/>
                <w:sz w:val="20"/>
                <w:szCs w:val="20"/>
              </w:rPr>
              <w:t>Ability to work in a team</w:t>
            </w:r>
          </w:p>
        </w:tc>
      </w:tr>
      <w:tr w:rsidR="00CF36C1" w:rsidRPr="000A3AF4" w:rsidTr="00E16774">
        <w:tc>
          <w:tcPr>
            <w:tcW w:w="8008" w:type="dxa"/>
          </w:tcPr>
          <w:p w:rsidR="00CF36C1" w:rsidRPr="000A3AF4" w:rsidRDefault="00CF36C1" w:rsidP="00DF063C">
            <w:pPr>
              <w:spacing w:after="0" w:line="240" w:lineRule="auto"/>
              <w:rPr>
                <w:rFonts w:ascii="Verdana" w:hAnsi="Verdana"/>
                <w:sz w:val="20"/>
                <w:szCs w:val="20"/>
              </w:rPr>
            </w:pPr>
            <w:r w:rsidRPr="000A3AF4">
              <w:rPr>
                <w:rFonts w:ascii="Verdana" w:hAnsi="Verdana"/>
                <w:sz w:val="20"/>
                <w:szCs w:val="20"/>
              </w:rPr>
              <w:t>Ability to solve problems</w:t>
            </w:r>
          </w:p>
        </w:tc>
      </w:tr>
      <w:tr w:rsidR="00CF36C1" w:rsidRPr="000A3AF4" w:rsidTr="00E16774">
        <w:tc>
          <w:tcPr>
            <w:tcW w:w="8008" w:type="dxa"/>
          </w:tcPr>
          <w:p w:rsidR="00CF36C1" w:rsidRPr="000A3AF4" w:rsidRDefault="00CF36C1" w:rsidP="00DF063C">
            <w:pPr>
              <w:spacing w:after="0" w:line="240" w:lineRule="auto"/>
              <w:rPr>
                <w:rFonts w:ascii="Verdana" w:hAnsi="Verdana"/>
                <w:sz w:val="20"/>
                <w:szCs w:val="20"/>
              </w:rPr>
            </w:pPr>
            <w:r w:rsidRPr="000A3AF4">
              <w:rPr>
                <w:rFonts w:ascii="Verdana" w:hAnsi="Verdana"/>
                <w:sz w:val="20"/>
                <w:szCs w:val="20"/>
              </w:rPr>
              <w:t>Independence, initiative, self-confidence, proactivity</w:t>
            </w:r>
          </w:p>
        </w:tc>
      </w:tr>
      <w:tr w:rsidR="00CF36C1" w:rsidRPr="000A3AF4" w:rsidTr="00E16774">
        <w:tc>
          <w:tcPr>
            <w:tcW w:w="8008" w:type="dxa"/>
          </w:tcPr>
          <w:p w:rsidR="00CF36C1" w:rsidRPr="000A3AF4" w:rsidRDefault="00CF36C1" w:rsidP="00DF063C">
            <w:pPr>
              <w:spacing w:after="0" w:line="240" w:lineRule="auto"/>
              <w:rPr>
                <w:rFonts w:ascii="Verdana" w:hAnsi="Verdana"/>
                <w:sz w:val="20"/>
                <w:szCs w:val="20"/>
              </w:rPr>
            </w:pPr>
            <w:r w:rsidRPr="000A3AF4">
              <w:rPr>
                <w:rFonts w:ascii="Verdana" w:hAnsi="Verdana"/>
                <w:sz w:val="20"/>
                <w:szCs w:val="20"/>
              </w:rPr>
              <w:t>Self-management skills (time, decision-making, prioritising)</w:t>
            </w:r>
          </w:p>
        </w:tc>
      </w:tr>
      <w:tr w:rsidR="00CF36C1" w:rsidRPr="000A3AF4" w:rsidTr="00E16774">
        <w:tc>
          <w:tcPr>
            <w:tcW w:w="8008" w:type="dxa"/>
          </w:tcPr>
          <w:p w:rsidR="00CF36C1" w:rsidRPr="000A3AF4" w:rsidRDefault="00CF36C1" w:rsidP="00DF063C">
            <w:pPr>
              <w:spacing w:after="0" w:line="240" w:lineRule="auto"/>
              <w:rPr>
                <w:rFonts w:ascii="Verdana" w:hAnsi="Verdana"/>
                <w:sz w:val="20"/>
                <w:szCs w:val="20"/>
              </w:rPr>
            </w:pPr>
            <w:r w:rsidRPr="000A3AF4">
              <w:rPr>
                <w:rFonts w:ascii="Verdana" w:hAnsi="Verdana"/>
                <w:sz w:val="20"/>
                <w:szCs w:val="20"/>
              </w:rPr>
              <w:t>Ability to plan and organise</w:t>
            </w:r>
          </w:p>
        </w:tc>
      </w:tr>
      <w:tr w:rsidR="00CF36C1" w:rsidRPr="000A3AF4" w:rsidTr="00E16774">
        <w:tc>
          <w:tcPr>
            <w:tcW w:w="8008" w:type="dxa"/>
          </w:tcPr>
          <w:p w:rsidR="00CF36C1" w:rsidRPr="000A3AF4" w:rsidRDefault="00CF36C1" w:rsidP="00DF063C">
            <w:pPr>
              <w:spacing w:after="0" w:line="240" w:lineRule="auto"/>
              <w:rPr>
                <w:rFonts w:ascii="Verdana" w:hAnsi="Verdana"/>
                <w:sz w:val="20"/>
                <w:szCs w:val="20"/>
              </w:rPr>
            </w:pPr>
            <w:r w:rsidRPr="000A3AF4">
              <w:rPr>
                <w:rFonts w:ascii="Verdana" w:hAnsi="Verdana"/>
                <w:sz w:val="20"/>
                <w:szCs w:val="20"/>
              </w:rPr>
              <w:t>Facility with variety of technology, IT skills</w:t>
            </w:r>
          </w:p>
        </w:tc>
      </w:tr>
      <w:tr w:rsidR="00CF36C1" w:rsidRPr="000A3AF4" w:rsidTr="00E16774">
        <w:tc>
          <w:tcPr>
            <w:tcW w:w="8008" w:type="dxa"/>
          </w:tcPr>
          <w:p w:rsidR="00CF36C1" w:rsidRPr="000A3AF4" w:rsidRDefault="00CF36C1" w:rsidP="00DF063C">
            <w:pPr>
              <w:spacing w:after="0" w:line="240" w:lineRule="auto"/>
              <w:rPr>
                <w:rFonts w:ascii="Verdana" w:hAnsi="Verdana"/>
                <w:sz w:val="20"/>
                <w:szCs w:val="20"/>
              </w:rPr>
            </w:pPr>
            <w:r w:rsidRPr="000A3AF4">
              <w:rPr>
                <w:rFonts w:ascii="Verdana" w:hAnsi="Verdana"/>
                <w:sz w:val="20"/>
                <w:szCs w:val="20"/>
              </w:rPr>
              <w:t>Life-long learning skills, willingness to learn</w:t>
            </w:r>
          </w:p>
        </w:tc>
      </w:tr>
      <w:tr w:rsidR="00CF36C1" w:rsidRPr="000A3AF4" w:rsidTr="00DF063C">
        <w:tc>
          <w:tcPr>
            <w:tcW w:w="0" w:type="auto"/>
          </w:tcPr>
          <w:p w:rsidR="00CF36C1" w:rsidRPr="000A3AF4" w:rsidRDefault="00CF36C1" w:rsidP="00DF063C">
            <w:pPr>
              <w:spacing w:after="0" w:line="240" w:lineRule="auto"/>
              <w:rPr>
                <w:rFonts w:ascii="Verdana" w:hAnsi="Verdana"/>
                <w:sz w:val="20"/>
                <w:szCs w:val="20"/>
              </w:rPr>
            </w:pPr>
            <w:r w:rsidRPr="000A3AF4">
              <w:rPr>
                <w:rFonts w:ascii="Verdana" w:hAnsi="Verdana"/>
                <w:sz w:val="20"/>
                <w:szCs w:val="20"/>
              </w:rPr>
              <w:t>Interpersonal skills, personal qualities (working under pressure, keeping calm, friendly, handling complaints)</w:t>
            </w:r>
          </w:p>
        </w:tc>
      </w:tr>
      <w:tr w:rsidR="00CF36C1" w:rsidRPr="000A3AF4" w:rsidTr="00DF063C">
        <w:tc>
          <w:tcPr>
            <w:tcW w:w="0" w:type="auto"/>
          </w:tcPr>
          <w:p w:rsidR="00CF36C1" w:rsidRPr="000A3AF4" w:rsidRDefault="00CF36C1" w:rsidP="00DF063C">
            <w:pPr>
              <w:spacing w:after="0" w:line="240" w:lineRule="auto"/>
              <w:rPr>
                <w:rFonts w:ascii="Verdana" w:hAnsi="Verdana"/>
                <w:sz w:val="20"/>
                <w:szCs w:val="20"/>
              </w:rPr>
            </w:pPr>
            <w:r w:rsidRPr="000A3AF4">
              <w:rPr>
                <w:rFonts w:ascii="Verdana" w:hAnsi="Verdana"/>
                <w:sz w:val="20"/>
                <w:szCs w:val="20"/>
              </w:rPr>
              <w:t>Flexibility, adaptability</w:t>
            </w:r>
          </w:p>
        </w:tc>
      </w:tr>
      <w:tr w:rsidR="00CF36C1" w:rsidRPr="000A3AF4" w:rsidTr="00DF063C">
        <w:tc>
          <w:tcPr>
            <w:tcW w:w="0" w:type="auto"/>
          </w:tcPr>
          <w:p w:rsidR="00CF36C1" w:rsidRPr="000A3AF4" w:rsidRDefault="00CF36C1" w:rsidP="00DF063C">
            <w:pPr>
              <w:spacing w:after="0" w:line="240" w:lineRule="auto"/>
              <w:rPr>
                <w:rFonts w:ascii="Verdana" w:hAnsi="Verdana"/>
                <w:sz w:val="20"/>
                <w:szCs w:val="20"/>
              </w:rPr>
            </w:pPr>
            <w:r w:rsidRPr="000A3AF4">
              <w:rPr>
                <w:rFonts w:ascii="Verdana" w:hAnsi="Verdana"/>
                <w:sz w:val="20"/>
                <w:szCs w:val="20"/>
              </w:rPr>
              <w:t>Commitment</w:t>
            </w:r>
          </w:p>
        </w:tc>
      </w:tr>
      <w:tr w:rsidR="00CF36C1" w:rsidRPr="000A3AF4" w:rsidTr="00DF063C">
        <w:tc>
          <w:tcPr>
            <w:tcW w:w="0" w:type="auto"/>
          </w:tcPr>
          <w:p w:rsidR="00CF36C1" w:rsidRPr="000A3AF4" w:rsidRDefault="00CF36C1" w:rsidP="00DF063C">
            <w:pPr>
              <w:spacing w:after="0" w:line="240" w:lineRule="auto"/>
              <w:rPr>
                <w:rFonts w:ascii="Verdana" w:hAnsi="Verdana"/>
                <w:sz w:val="20"/>
                <w:szCs w:val="20"/>
              </w:rPr>
            </w:pPr>
            <w:r w:rsidRPr="000A3AF4">
              <w:rPr>
                <w:rFonts w:ascii="Verdana" w:hAnsi="Verdana"/>
                <w:sz w:val="20"/>
                <w:szCs w:val="20"/>
              </w:rPr>
              <w:t>Motivation and enthusiasm</w:t>
            </w:r>
          </w:p>
        </w:tc>
      </w:tr>
      <w:tr w:rsidR="00CF36C1" w:rsidRPr="000A3AF4" w:rsidTr="00DF063C">
        <w:tc>
          <w:tcPr>
            <w:tcW w:w="0" w:type="auto"/>
          </w:tcPr>
          <w:p w:rsidR="00CF36C1" w:rsidRPr="000A3AF4" w:rsidRDefault="00CF36C1" w:rsidP="00DF063C">
            <w:pPr>
              <w:spacing w:after="0" w:line="240" w:lineRule="auto"/>
              <w:rPr>
                <w:rFonts w:ascii="Verdana" w:hAnsi="Verdana"/>
                <w:sz w:val="20"/>
                <w:szCs w:val="20"/>
              </w:rPr>
            </w:pPr>
            <w:r w:rsidRPr="000A3AF4">
              <w:rPr>
                <w:rFonts w:ascii="Verdana" w:hAnsi="Verdana"/>
                <w:sz w:val="20"/>
                <w:szCs w:val="20"/>
              </w:rPr>
              <w:t>Numeracy</w:t>
            </w:r>
          </w:p>
        </w:tc>
      </w:tr>
      <w:tr w:rsidR="00CF36C1" w:rsidRPr="000A3AF4" w:rsidTr="00DF063C">
        <w:tc>
          <w:tcPr>
            <w:tcW w:w="0" w:type="auto"/>
          </w:tcPr>
          <w:p w:rsidR="00CF36C1" w:rsidRPr="000A3AF4" w:rsidRDefault="00CF36C1" w:rsidP="00DF063C">
            <w:pPr>
              <w:spacing w:after="0" w:line="240" w:lineRule="auto"/>
              <w:rPr>
                <w:rFonts w:ascii="Verdana" w:hAnsi="Verdana"/>
                <w:sz w:val="20"/>
                <w:szCs w:val="20"/>
              </w:rPr>
            </w:pPr>
            <w:r w:rsidRPr="000A3AF4">
              <w:rPr>
                <w:rFonts w:ascii="Verdana" w:hAnsi="Verdana"/>
                <w:sz w:val="20"/>
                <w:szCs w:val="20"/>
              </w:rPr>
              <w:t>Literacy</w:t>
            </w:r>
          </w:p>
        </w:tc>
      </w:tr>
      <w:tr w:rsidR="00CF36C1" w:rsidRPr="000A3AF4" w:rsidTr="00DF063C">
        <w:tc>
          <w:tcPr>
            <w:tcW w:w="0" w:type="auto"/>
          </w:tcPr>
          <w:p w:rsidR="00CF36C1" w:rsidRPr="000A3AF4" w:rsidRDefault="00CF36C1" w:rsidP="00DF063C">
            <w:pPr>
              <w:spacing w:after="0" w:line="240" w:lineRule="auto"/>
              <w:rPr>
                <w:rFonts w:ascii="Verdana" w:hAnsi="Verdana"/>
                <w:sz w:val="20"/>
                <w:szCs w:val="20"/>
              </w:rPr>
            </w:pPr>
            <w:r w:rsidRPr="000A3AF4">
              <w:rPr>
                <w:rFonts w:ascii="Verdana" w:hAnsi="Verdana"/>
                <w:sz w:val="20"/>
                <w:szCs w:val="20"/>
              </w:rPr>
              <w:t>Self-awareness, self-knowledge</w:t>
            </w:r>
          </w:p>
        </w:tc>
      </w:tr>
      <w:tr w:rsidR="00CF36C1" w:rsidRPr="000A3AF4" w:rsidTr="00DF063C">
        <w:tc>
          <w:tcPr>
            <w:tcW w:w="0" w:type="auto"/>
          </w:tcPr>
          <w:p w:rsidR="00CF36C1" w:rsidRPr="000A3AF4" w:rsidRDefault="00CF36C1" w:rsidP="00DF063C">
            <w:pPr>
              <w:spacing w:after="0" w:line="240" w:lineRule="auto"/>
              <w:rPr>
                <w:rFonts w:ascii="Verdana" w:hAnsi="Verdana"/>
                <w:sz w:val="20"/>
                <w:szCs w:val="20"/>
              </w:rPr>
            </w:pPr>
            <w:r w:rsidRPr="000A3AF4">
              <w:rPr>
                <w:rFonts w:ascii="Verdana" w:hAnsi="Verdana"/>
                <w:sz w:val="20"/>
                <w:szCs w:val="20"/>
              </w:rPr>
              <w:t>Leadership skills</w:t>
            </w:r>
          </w:p>
        </w:tc>
      </w:tr>
      <w:tr w:rsidR="00CF36C1" w:rsidRPr="000A3AF4" w:rsidTr="00DF063C">
        <w:tc>
          <w:tcPr>
            <w:tcW w:w="0" w:type="auto"/>
          </w:tcPr>
          <w:p w:rsidR="00CF36C1" w:rsidRPr="000A3AF4" w:rsidRDefault="00CF36C1" w:rsidP="00DF063C">
            <w:pPr>
              <w:spacing w:after="0" w:line="240" w:lineRule="auto"/>
              <w:rPr>
                <w:rFonts w:ascii="Verdana" w:hAnsi="Verdana"/>
                <w:sz w:val="20"/>
                <w:szCs w:val="20"/>
              </w:rPr>
            </w:pPr>
            <w:r w:rsidRPr="000A3AF4">
              <w:rPr>
                <w:rFonts w:ascii="Verdana" w:hAnsi="Verdana"/>
                <w:sz w:val="20"/>
                <w:szCs w:val="20"/>
              </w:rPr>
              <w:t>Good customer service skills</w:t>
            </w:r>
          </w:p>
        </w:tc>
      </w:tr>
      <w:tr w:rsidR="00CF36C1" w:rsidRPr="000A3AF4" w:rsidTr="00DF063C">
        <w:tc>
          <w:tcPr>
            <w:tcW w:w="0" w:type="auto"/>
          </w:tcPr>
          <w:p w:rsidR="00CF36C1" w:rsidRPr="000A3AF4" w:rsidRDefault="00CF36C1" w:rsidP="00DF063C">
            <w:pPr>
              <w:spacing w:after="0" w:line="240" w:lineRule="auto"/>
              <w:rPr>
                <w:rFonts w:ascii="Verdana" w:hAnsi="Verdana"/>
                <w:sz w:val="20"/>
                <w:szCs w:val="20"/>
              </w:rPr>
            </w:pPr>
            <w:r w:rsidRPr="000A3AF4">
              <w:rPr>
                <w:rFonts w:ascii="Verdana" w:hAnsi="Verdana"/>
                <w:sz w:val="20"/>
                <w:szCs w:val="20"/>
              </w:rPr>
              <w:t>Well qualified; knowledge; insight through degree</w:t>
            </w:r>
          </w:p>
        </w:tc>
      </w:tr>
      <w:tr w:rsidR="00CF36C1" w:rsidRPr="000A3AF4" w:rsidTr="00DF063C">
        <w:tc>
          <w:tcPr>
            <w:tcW w:w="0" w:type="auto"/>
          </w:tcPr>
          <w:p w:rsidR="00CF36C1" w:rsidRPr="000A3AF4" w:rsidRDefault="00CF36C1" w:rsidP="00DF063C">
            <w:pPr>
              <w:spacing w:after="0" w:line="240" w:lineRule="auto"/>
              <w:rPr>
                <w:rFonts w:ascii="Verdana" w:hAnsi="Verdana"/>
                <w:sz w:val="20"/>
                <w:szCs w:val="20"/>
              </w:rPr>
            </w:pPr>
            <w:r w:rsidRPr="000A3AF4">
              <w:rPr>
                <w:rFonts w:ascii="Verdana" w:hAnsi="Verdana"/>
                <w:sz w:val="20"/>
                <w:szCs w:val="20"/>
              </w:rPr>
              <w:t>Ambition, determination, drive to succeed</w:t>
            </w:r>
          </w:p>
        </w:tc>
      </w:tr>
      <w:tr w:rsidR="00CF36C1" w:rsidRPr="000A3AF4" w:rsidTr="00DF063C">
        <w:tc>
          <w:tcPr>
            <w:tcW w:w="0" w:type="auto"/>
          </w:tcPr>
          <w:p w:rsidR="00CF36C1" w:rsidRPr="000A3AF4" w:rsidRDefault="00CF36C1" w:rsidP="00DF063C">
            <w:pPr>
              <w:spacing w:after="0" w:line="240" w:lineRule="auto"/>
              <w:rPr>
                <w:rFonts w:ascii="Verdana" w:hAnsi="Verdana"/>
                <w:sz w:val="20"/>
                <w:szCs w:val="20"/>
              </w:rPr>
            </w:pPr>
            <w:r w:rsidRPr="000A3AF4">
              <w:rPr>
                <w:rFonts w:ascii="Verdana" w:hAnsi="Verdana"/>
                <w:sz w:val="20"/>
                <w:szCs w:val="20"/>
              </w:rPr>
              <w:t>Good attitude, good work ethic</w:t>
            </w:r>
          </w:p>
        </w:tc>
      </w:tr>
      <w:tr w:rsidR="00CF36C1" w:rsidRPr="000A3AF4" w:rsidTr="00DF063C">
        <w:tc>
          <w:tcPr>
            <w:tcW w:w="0" w:type="auto"/>
          </w:tcPr>
          <w:p w:rsidR="00CF36C1" w:rsidRPr="000A3AF4" w:rsidRDefault="00CF36C1" w:rsidP="00DF063C">
            <w:pPr>
              <w:spacing w:after="0" w:line="240" w:lineRule="auto"/>
              <w:rPr>
                <w:rFonts w:ascii="Verdana" w:hAnsi="Verdana"/>
                <w:sz w:val="20"/>
                <w:szCs w:val="20"/>
              </w:rPr>
            </w:pPr>
            <w:r w:rsidRPr="000A3AF4">
              <w:rPr>
                <w:rFonts w:ascii="Verdana" w:hAnsi="Verdana"/>
                <w:sz w:val="20"/>
                <w:szCs w:val="20"/>
              </w:rPr>
              <w:t>Financial skills</w:t>
            </w:r>
          </w:p>
        </w:tc>
      </w:tr>
      <w:tr w:rsidR="00CF36C1" w:rsidRPr="000A3AF4" w:rsidTr="00DF063C">
        <w:tc>
          <w:tcPr>
            <w:tcW w:w="0" w:type="auto"/>
          </w:tcPr>
          <w:p w:rsidR="00CF36C1" w:rsidRPr="000A3AF4" w:rsidRDefault="00CF36C1" w:rsidP="00DF063C">
            <w:pPr>
              <w:spacing w:after="0" w:line="240" w:lineRule="auto"/>
              <w:rPr>
                <w:rFonts w:ascii="Verdana" w:hAnsi="Verdana"/>
                <w:sz w:val="20"/>
                <w:szCs w:val="20"/>
              </w:rPr>
            </w:pPr>
            <w:r w:rsidRPr="000A3AF4">
              <w:rPr>
                <w:rFonts w:ascii="Verdana" w:hAnsi="Verdana"/>
                <w:sz w:val="20"/>
                <w:szCs w:val="20"/>
              </w:rPr>
              <w:t>Professionalism</w:t>
            </w:r>
          </w:p>
        </w:tc>
      </w:tr>
      <w:tr w:rsidR="00CF36C1" w:rsidRPr="000A3AF4" w:rsidTr="00DF063C">
        <w:tc>
          <w:tcPr>
            <w:tcW w:w="0" w:type="auto"/>
          </w:tcPr>
          <w:p w:rsidR="00CF36C1" w:rsidRPr="000A3AF4" w:rsidRDefault="00CF36C1" w:rsidP="00DF063C">
            <w:pPr>
              <w:spacing w:after="0" w:line="240" w:lineRule="auto"/>
              <w:rPr>
                <w:rFonts w:ascii="Verdana" w:hAnsi="Verdana"/>
                <w:sz w:val="20"/>
                <w:szCs w:val="20"/>
              </w:rPr>
            </w:pPr>
            <w:r w:rsidRPr="000A3AF4">
              <w:rPr>
                <w:rFonts w:ascii="Verdana" w:hAnsi="Verdana"/>
                <w:sz w:val="20"/>
                <w:szCs w:val="20"/>
              </w:rPr>
              <w:t>Reliability</w:t>
            </w:r>
          </w:p>
        </w:tc>
      </w:tr>
      <w:tr w:rsidR="00CF36C1" w:rsidRPr="000A3AF4" w:rsidTr="00DF063C">
        <w:tc>
          <w:tcPr>
            <w:tcW w:w="0" w:type="auto"/>
          </w:tcPr>
          <w:p w:rsidR="00CF36C1" w:rsidRPr="000A3AF4" w:rsidRDefault="00CF36C1" w:rsidP="00DF063C">
            <w:pPr>
              <w:spacing w:after="0" w:line="240" w:lineRule="auto"/>
              <w:rPr>
                <w:rFonts w:ascii="Verdana" w:hAnsi="Verdana"/>
                <w:sz w:val="20"/>
                <w:szCs w:val="20"/>
              </w:rPr>
            </w:pPr>
            <w:r w:rsidRPr="000A3AF4">
              <w:rPr>
                <w:rFonts w:ascii="Verdana" w:hAnsi="Verdana"/>
                <w:sz w:val="20"/>
                <w:szCs w:val="20"/>
              </w:rPr>
              <w:t>Experience</w:t>
            </w:r>
          </w:p>
        </w:tc>
      </w:tr>
      <w:tr w:rsidR="00CF36C1" w:rsidRPr="000A3AF4" w:rsidTr="00E16774">
        <w:tc>
          <w:tcPr>
            <w:tcW w:w="8008" w:type="dxa"/>
          </w:tcPr>
          <w:p w:rsidR="00CF36C1" w:rsidRPr="000A3AF4" w:rsidRDefault="00CF36C1" w:rsidP="00DF063C">
            <w:pPr>
              <w:spacing w:after="0" w:line="240" w:lineRule="auto"/>
              <w:rPr>
                <w:rFonts w:ascii="Verdana" w:hAnsi="Verdana"/>
                <w:sz w:val="20"/>
                <w:szCs w:val="20"/>
              </w:rPr>
            </w:pPr>
            <w:r w:rsidRPr="000A3AF4">
              <w:rPr>
                <w:rFonts w:ascii="Verdana" w:hAnsi="Verdana"/>
                <w:sz w:val="20"/>
                <w:szCs w:val="20"/>
              </w:rPr>
              <w:t>Emotional intelligence</w:t>
            </w:r>
          </w:p>
        </w:tc>
      </w:tr>
      <w:tr w:rsidR="00E16774" w:rsidRPr="000A3AF4" w:rsidTr="00E16774">
        <w:tc>
          <w:tcPr>
            <w:tcW w:w="8008" w:type="dxa"/>
          </w:tcPr>
          <w:p w:rsidR="00E16774" w:rsidRPr="000A3AF4" w:rsidRDefault="00E16774" w:rsidP="00DF063C">
            <w:pPr>
              <w:spacing w:after="0" w:line="240" w:lineRule="auto"/>
              <w:rPr>
                <w:rFonts w:ascii="Verdana" w:hAnsi="Verdana"/>
                <w:sz w:val="20"/>
                <w:szCs w:val="20"/>
              </w:rPr>
            </w:pPr>
            <w:r w:rsidRPr="000A3AF4">
              <w:rPr>
                <w:rFonts w:ascii="Verdana" w:hAnsi="Verdana"/>
                <w:sz w:val="20"/>
                <w:szCs w:val="20"/>
              </w:rPr>
              <w:t>Willingness to challenge self</w:t>
            </w:r>
          </w:p>
        </w:tc>
      </w:tr>
      <w:tr w:rsidR="00E16774" w:rsidRPr="000A3AF4" w:rsidTr="00E16774">
        <w:tc>
          <w:tcPr>
            <w:tcW w:w="8008" w:type="dxa"/>
          </w:tcPr>
          <w:p w:rsidR="00E16774" w:rsidRPr="000A3AF4" w:rsidRDefault="00E16774" w:rsidP="00DF063C">
            <w:pPr>
              <w:spacing w:after="0" w:line="240" w:lineRule="auto"/>
              <w:rPr>
                <w:rFonts w:ascii="Verdana" w:hAnsi="Verdana"/>
                <w:sz w:val="20"/>
                <w:szCs w:val="20"/>
              </w:rPr>
            </w:pPr>
            <w:r w:rsidRPr="000A3AF4">
              <w:rPr>
                <w:rFonts w:ascii="Verdana" w:hAnsi="Verdana"/>
                <w:sz w:val="20"/>
                <w:szCs w:val="20"/>
              </w:rPr>
              <w:t>Intellectual and analytical skills</w:t>
            </w:r>
          </w:p>
        </w:tc>
      </w:tr>
      <w:tr w:rsidR="00EB631E" w:rsidRPr="000A3AF4" w:rsidTr="00E16774">
        <w:tc>
          <w:tcPr>
            <w:tcW w:w="8008" w:type="dxa"/>
          </w:tcPr>
          <w:p w:rsidR="00EB631E" w:rsidRPr="000A3AF4" w:rsidRDefault="00EB631E" w:rsidP="00DF063C">
            <w:pPr>
              <w:spacing w:after="0" w:line="240" w:lineRule="auto"/>
              <w:rPr>
                <w:rFonts w:ascii="Verdana" w:hAnsi="Verdana"/>
                <w:sz w:val="20"/>
                <w:szCs w:val="20"/>
              </w:rPr>
            </w:pPr>
            <w:r w:rsidRPr="000A3AF4">
              <w:rPr>
                <w:rFonts w:ascii="Verdana" w:hAnsi="Verdana"/>
                <w:sz w:val="20"/>
                <w:szCs w:val="20"/>
              </w:rPr>
              <w:t>Supervisory skills</w:t>
            </w:r>
          </w:p>
        </w:tc>
      </w:tr>
      <w:tr w:rsidR="00EB631E" w:rsidRPr="000A3AF4" w:rsidTr="00E16774">
        <w:tc>
          <w:tcPr>
            <w:tcW w:w="8008" w:type="dxa"/>
          </w:tcPr>
          <w:p w:rsidR="00EB631E" w:rsidRPr="000A3AF4" w:rsidRDefault="00EB631E" w:rsidP="00DF063C">
            <w:pPr>
              <w:spacing w:after="0" w:line="240" w:lineRule="auto"/>
              <w:rPr>
                <w:rFonts w:ascii="Verdana" w:hAnsi="Verdana"/>
                <w:sz w:val="20"/>
                <w:szCs w:val="20"/>
              </w:rPr>
            </w:pPr>
            <w:r w:rsidRPr="000A3AF4">
              <w:rPr>
                <w:rFonts w:ascii="Verdana" w:hAnsi="Verdana"/>
                <w:sz w:val="20"/>
                <w:szCs w:val="20"/>
              </w:rPr>
              <w:t>Ability to fit in and help whatever the task</w:t>
            </w:r>
          </w:p>
        </w:tc>
      </w:tr>
      <w:tr w:rsidR="00EB631E" w:rsidRPr="000A3AF4" w:rsidTr="00E16774">
        <w:tc>
          <w:tcPr>
            <w:tcW w:w="8008" w:type="dxa"/>
          </w:tcPr>
          <w:p w:rsidR="00EB631E" w:rsidRPr="000A3AF4" w:rsidRDefault="00EB631E" w:rsidP="00DF063C">
            <w:pPr>
              <w:spacing w:after="0" w:line="240" w:lineRule="auto"/>
              <w:rPr>
                <w:rFonts w:ascii="Verdana" w:hAnsi="Verdana"/>
                <w:sz w:val="20"/>
                <w:szCs w:val="20"/>
              </w:rPr>
            </w:pPr>
            <w:r w:rsidRPr="000A3AF4">
              <w:rPr>
                <w:rFonts w:ascii="Verdana" w:hAnsi="Verdana"/>
                <w:sz w:val="20"/>
                <w:szCs w:val="20"/>
              </w:rPr>
              <w:t>Something unique that makes you stand out</w:t>
            </w:r>
          </w:p>
        </w:tc>
      </w:tr>
      <w:tr w:rsidR="00EB631E" w:rsidRPr="000A3AF4" w:rsidTr="00E16774">
        <w:tc>
          <w:tcPr>
            <w:tcW w:w="8008" w:type="dxa"/>
          </w:tcPr>
          <w:p w:rsidR="00EB631E" w:rsidRPr="000A3AF4" w:rsidRDefault="00EB631E" w:rsidP="00DF063C">
            <w:pPr>
              <w:spacing w:after="0" w:line="240" w:lineRule="auto"/>
              <w:rPr>
                <w:rFonts w:ascii="Verdana" w:hAnsi="Verdana"/>
                <w:sz w:val="20"/>
                <w:szCs w:val="20"/>
              </w:rPr>
            </w:pPr>
            <w:r w:rsidRPr="000A3AF4">
              <w:rPr>
                <w:rFonts w:ascii="Verdana" w:hAnsi="Verdana"/>
                <w:sz w:val="20"/>
                <w:szCs w:val="20"/>
              </w:rPr>
              <w:t>Delegation skills</w:t>
            </w:r>
          </w:p>
        </w:tc>
      </w:tr>
      <w:tr w:rsidR="00EB631E" w:rsidRPr="000A3AF4" w:rsidTr="00E16774">
        <w:tc>
          <w:tcPr>
            <w:tcW w:w="8008" w:type="dxa"/>
          </w:tcPr>
          <w:p w:rsidR="00EB631E" w:rsidRPr="000A3AF4" w:rsidRDefault="00EB631E" w:rsidP="00DF063C">
            <w:pPr>
              <w:spacing w:after="0" w:line="240" w:lineRule="auto"/>
              <w:rPr>
                <w:rFonts w:ascii="Verdana" w:hAnsi="Verdana"/>
                <w:sz w:val="20"/>
                <w:szCs w:val="20"/>
              </w:rPr>
            </w:pPr>
            <w:r w:rsidRPr="000A3AF4">
              <w:rPr>
                <w:rFonts w:ascii="Verdana" w:hAnsi="Verdana"/>
                <w:sz w:val="20"/>
                <w:szCs w:val="20"/>
              </w:rPr>
              <w:t>Training skills</w:t>
            </w:r>
          </w:p>
        </w:tc>
      </w:tr>
    </w:tbl>
    <w:p w:rsidR="00942297" w:rsidRPr="000A3AF4" w:rsidRDefault="00942297" w:rsidP="00DF063C">
      <w:pPr>
        <w:rPr>
          <w:rFonts w:ascii="Verdana" w:hAnsi="Verdana"/>
          <w:b/>
          <w:sz w:val="20"/>
          <w:szCs w:val="20"/>
        </w:rPr>
      </w:pPr>
    </w:p>
    <w:p w:rsidR="00DF063C" w:rsidRPr="00B837F7" w:rsidRDefault="00B837F7" w:rsidP="00DF063C">
      <w:pPr>
        <w:rPr>
          <w:rFonts w:ascii="Arial" w:hAnsi="Arial" w:cs="Arial"/>
          <w:b/>
        </w:rPr>
      </w:pPr>
      <w:r>
        <w:rPr>
          <w:rFonts w:ascii="Arial" w:hAnsi="Arial" w:cs="Arial"/>
          <w:b/>
        </w:rPr>
        <w:t>Figure 3</w:t>
      </w:r>
      <w:r w:rsidR="001C6E76" w:rsidRPr="00B837F7">
        <w:rPr>
          <w:rFonts w:ascii="Arial" w:hAnsi="Arial" w:cs="Arial"/>
          <w:b/>
        </w:rPr>
        <w:t xml:space="preserve"> </w:t>
      </w:r>
      <w:r w:rsidR="00DF063C" w:rsidRPr="00B837F7">
        <w:rPr>
          <w:rFonts w:ascii="Arial" w:hAnsi="Arial" w:cs="Arial"/>
          <w:b/>
        </w:rPr>
        <w:t xml:space="preserve">Ways </w:t>
      </w:r>
      <w:r w:rsidR="007D6950" w:rsidRPr="00B837F7">
        <w:rPr>
          <w:rFonts w:ascii="Arial" w:hAnsi="Arial" w:cs="Arial"/>
          <w:b/>
        </w:rPr>
        <w:t xml:space="preserve">all </w:t>
      </w:r>
      <w:r w:rsidR="00701537" w:rsidRPr="00B837F7">
        <w:rPr>
          <w:rFonts w:ascii="Arial" w:hAnsi="Arial" w:cs="Arial"/>
          <w:b/>
        </w:rPr>
        <w:t xml:space="preserve">students </w:t>
      </w:r>
      <w:r w:rsidR="00597838">
        <w:rPr>
          <w:rFonts w:ascii="Arial" w:hAnsi="Arial" w:cs="Arial"/>
          <w:b/>
        </w:rPr>
        <w:t xml:space="preserve">surveyed </w:t>
      </w:r>
      <w:r w:rsidR="00701537" w:rsidRPr="00B837F7">
        <w:rPr>
          <w:rFonts w:ascii="Arial" w:hAnsi="Arial" w:cs="Arial"/>
          <w:b/>
        </w:rPr>
        <w:t xml:space="preserve">see employability skills </w:t>
      </w:r>
      <w:r w:rsidR="00DF063C" w:rsidRPr="00B837F7">
        <w:rPr>
          <w:rFonts w:ascii="Arial" w:hAnsi="Arial" w:cs="Arial"/>
          <w:b/>
        </w:rPr>
        <w:t>have been developed at university</w:t>
      </w:r>
    </w:p>
    <w:p w:rsidR="00DF063C" w:rsidRPr="000A3AF4" w:rsidRDefault="00DF063C" w:rsidP="00EB631E">
      <w:pPr>
        <w:rPr>
          <w:rFonts w:ascii="Verdana" w:hAnsi="Verdana"/>
          <w:b/>
          <w:sz w:val="20"/>
          <w:szCs w:val="20"/>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0"/>
      </w:tblGrid>
      <w:tr w:rsidR="00410B1D" w:rsidRPr="000A3AF4" w:rsidTr="00EB631E">
        <w:tc>
          <w:tcPr>
            <w:tcW w:w="4320" w:type="dxa"/>
          </w:tcPr>
          <w:p w:rsidR="00410B1D" w:rsidRPr="000A3AF4" w:rsidRDefault="00410B1D" w:rsidP="00EB631E">
            <w:pPr>
              <w:spacing w:after="0" w:line="240" w:lineRule="auto"/>
              <w:rPr>
                <w:rFonts w:ascii="Verdana" w:hAnsi="Verdana"/>
                <w:b/>
                <w:sz w:val="20"/>
                <w:szCs w:val="20"/>
              </w:rPr>
            </w:pPr>
            <w:r w:rsidRPr="000A3AF4">
              <w:rPr>
                <w:rFonts w:ascii="Verdana" w:hAnsi="Verdana"/>
                <w:b/>
                <w:sz w:val="20"/>
                <w:szCs w:val="20"/>
              </w:rPr>
              <w:t>Work-based learning</w:t>
            </w:r>
          </w:p>
        </w:tc>
      </w:tr>
      <w:tr w:rsidR="00410B1D" w:rsidRPr="000A3AF4" w:rsidTr="00EB631E">
        <w:tc>
          <w:tcPr>
            <w:tcW w:w="4320" w:type="dxa"/>
          </w:tcPr>
          <w:p w:rsidR="00410B1D" w:rsidRPr="000A3AF4" w:rsidRDefault="00410B1D" w:rsidP="00EB631E">
            <w:pPr>
              <w:spacing w:after="0" w:line="240" w:lineRule="auto"/>
              <w:rPr>
                <w:rFonts w:ascii="Verdana" w:hAnsi="Verdana"/>
                <w:b/>
                <w:sz w:val="20"/>
                <w:szCs w:val="20"/>
              </w:rPr>
            </w:pPr>
            <w:r w:rsidRPr="000A3AF4">
              <w:rPr>
                <w:rFonts w:ascii="Verdana" w:hAnsi="Verdana"/>
                <w:b/>
                <w:sz w:val="20"/>
                <w:szCs w:val="20"/>
              </w:rPr>
              <w:t>Projects specifically to develop employability</w:t>
            </w:r>
          </w:p>
        </w:tc>
      </w:tr>
      <w:tr w:rsidR="00410B1D" w:rsidRPr="000A3AF4" w:rsidTr="00EB631E">
        <w:tc>
          <w:tcPr>
            <w:tcW w:w="4320" w:type="dxa"/>
          </w:tcPr>
          <w:p w:rsidR="00410B1D" w:rsidRPr="000A3AF4" w:rsidRDefault="00410B1D" w:rsidP="00EB631E">
            <w:pPr>
              <w:spacing w:after="0" w:line="240" w:lineRule="auto"/>
              <w:rPr>
                <w:rFonts w:ascii="Verdana" w:hAnsi="Verdana"/>
                <w:b/>
                <w:sz w:val="20"/>
                <w:szCs w:val="20"/>
              </w:rPr>
            </w:pPr>
            <w:r w:rsidRPr="000A3AF4">
              <w:rPr>
                <w:rFonts w:ascii="Verdana" w:hAnsi="Verdana"/>
                <w:b/>
                <w:sz w:val="20"/>
                <w:szCs w:val="20"/>
              </w:rPr>
              <w:t>Group work experience</w:t>
            </w:r>
          </w:p>
        </w:tc>
      </w:tr>
      <w:tr w:rsidR="00410B1D" w:rsidRPr="000A3AF4" w:rsidTr="00EB631E">
        <w:tc>
          <w:tcPr>
            <w:tcW w:w="4320" w:type="dxa"/>
          </w:tcPr>
          <w:p w:rsidR="00410B1D" w:rsidRPr="000A3AF4" w:rsidRDefault="00410B1D" w:rsidP="00EB631E">
            <w:pPr>
              <w:spacing w:after="0" w:line="240" w:lineRule="auto"/>
              <w:rPr>
                <w:rFonts w:ascii="Verdana" w:hAnsi="Verdana"/>
                <w:b/>
                <w:sz w:val="20"/>
                <w:szCs w:val="20"/>
              </w:rPr>
            </w:pPr>
            <w:r w:rsidRPr="000A3AF4">
              <w:rPr>
                <w:rFonts w:ascii="Verdana" w:hAnsi="Verdana"/>
                <w:b/>
                <w:sz w:val="20"/>
                <w:szCs w:val="20"/>
              </w:rPr>
              <w:t>Dissertations</w:t>
            </w:r>
          </w:p>
        </w:tc>
      </w:tr>
      <w:tr w:rsidR="00410B1D" w:rsidRPr="000A3AF4" w:rsidTr="00EB631E">
        <w:tc>
          <w:tcPr>
            <w:tcW w:w="4320" w:type="dxa"/>
          </w:tcPr>
          <w:p w:rsidR="00410B1D" w:rsidRPr="000A3AF4" w:rsidRDefault="00410B1D" w:rsidP="00EB631E">
            <w:pPr>
              <w:spacing w:after="0" w:line="240" w:lineRule="auto"/>
              <w:rPr>
                <w:rFonts w:ascii="Verdana" w:hAnsi="Verdana"/>
                <w:b/>
                <w:sz w:val="20"/>
                <w:szCs w:val="20"/>
              </w:rPr>
            </w:pPr>
            <w:r w:rsidRPr="000A3AF4">
              <w:rPr>
                <w:rFonts w:ascii="Verdana" w:hAnsi="Verdana"/>
                <w:b/>
                <w:sz w:val="20"/>
                <w:szCs w:val="20"/>
              </w:rPr>
              <w:t>Whole HE experience, interacting with staff and peers</w:t>
            </w:r>
          </w:p>
        </w:tc>
      </w:tr>
      <w:tr w:rsidR="00410B1D" w:rsidRPr="000A3AF4" w:rsidTr="00EB631E">
        <w:tc>
          <w:tcPr>
            <w:tcW w:w="4320" w:type="dxa"/>
          </w:tcPr>
          <w:p w:rsidR="00410B1D" w:rsidRPr="000A3AF4" w:rsidRDefault="00410B1D" w:rsidP="00EB631E">
            <w:pPr>
              <w:spacing w:after="0" w:line="240" w:lineRule="auto"/>
              <w:rPr>
                <w:rFonts w:ascii="Verdana" w:hAnsi="Verdana"/>
                <w:b/>
                <w:sz w:val="20"/>
                <w:szCs w:val="20"/>
              </w:rPr>
            </w:pPr>
            <w:r w:rsidRPr="000A3AF4">
              <w:rPr>
                <w:rFonts w:ascii="Verdana" w:hAnsi="Verdana"/>
                <w:b/>
                <w:sz w:val="20"/>
                <w:szCs w:val="20"/>
              </w:rPr>
              <w:t>Assignments</w:t>
            </w:r>
          </w:p>
        </w:tc>
      </w:tr>
      <w:tr w:rsidR="00410B1D" w:rsidRPr="000A3AF4" w:rsidTr="00EB631E">
        <w:tc>
          <w:tcPr>
            <w:tcW w:w="4320" w:type="dxa"/>
          </w:tcPr>
          <w:p w:rsidR="00410B1D" w:rsidRPr="000A3AF4" w:rsidRDefault="00410B1D" w:rsidP="00EB631E">
            <w:pPr>
              <w:spacing w:after="0" w:line="240" w:lineRule="auto"/>
              <w:rPr>
                <w:rFonts w:ascii="Verdana" w:hAnsi="Verdana"/>
                <w:b/>
                <w:sz w:val="20"/>
                <w:szCs w:val="20"/>
              </w:rPr>
            </w:pPr>
            <w:r w:rsidRPr="000A3AF4">
              <w:rPr>
                <w:rFonts w:ascii="Verdana" w:hAnsi="Verdana"/>
                <w:b/>
                <w:sz w:val="20"/>
                <w:szCs w:val="20"/>
              </w:rPr>
              <w:t>Placement year; work experience combined with academic learning</w:t>
            </w:r>
          </w:p>
        </w:tc>
      </w:tr>
      <w:tr w:rsidR="00410B1D" w:rsidRPr="000A3AF4" w:rsidTr="00EB631E">
        <w:tc>
          <w:tcPr>
            <w:tcW w:w="4320" w:type="dxa"/>
          </w:tcPr>
          <w:p w:rsidR="00410B1D" w:rsidRPr="000A3AF4" w:rsidRDefault="00410B1D" w:rsidP="00EB631E">
            <w:pPr>
              <w:spacing w:after="0" w:line="240" w:lineRule="auto"/>
              <w:rPr>
                <w:rFonts w:ascii="Verdana" w:hAnsi="Verdana"/>
                <w:b/>
                <w:sz w:val="20"/>
                <w:szCs w:val="20"/>
              </w:rPr>
            </w:pPr>
            <w:r w:rsidRPr="000A3AF4">
              <w:rPr>
                <w:rFonts w:ascii="Verdana" w:hAnsi="Verdana"/>
                <w:b/>
                <w:sz w:val="20"/>
                <w:szCs w:val="20"/>
              </w:rPr>
              <w:t>Mentoring</w:t>
            </w:r>
          </w:p>
        </w:tc>
      </w:tr>
      <w:tr w:rsidR="00410B1D" w:rsidRPr="000A3AF4" w:rsidTr="00EB631E">
        <w:tc>
          <w:tcPr>
            <w:tcW w:w="4320" w:type="dxa"/>
          </w:tcPr>
          <w:p w:rsidR="00410B1D" w:rsidRPr="000A3AF4" w:rsidRDefault="00410B1D" w:rsidP="00EB631E">
            <w:pPr>
              <w:spacing w:after="0" w:line="240" w:lineRule="auto"/>
              <w:rPr>
                <w:rFonts w:ascii="Verdana" w:hAnsi="Verdana"/>
                <w:b/>
                <w:sz w:val="20"/>
                <w:szCs w:val="20"/>
              </w:rPr>
            </w:pPr>
            <w:r w:rsidRPr="000A3AF4">
              <w:rPr>
                <w:rFonts w:ascii="Verdana" w:hAnsi="Verdana"/>
                <w:b/>
                <w:sz w:val="20"/>
                <w:szCs w:val="20"/>
              </w:rPr>
              <w:t>Reflection and evaluation</w:t>
            </w:r>
          </w:p>
        </w:tc>
      </w:tr>
      <w:tr w:rsidR="00410B1D" w:rsidRPr="000A3AF4" w:rsidTr="00EB631E">
        <w:tc>
          <w:tcPr>
            <w:tcW w:w="4320" w:type="dxa"/>
          </w:tcPr>
          <w:p w:rsidR="00410B1D" w:rsidRPr="000A3AF4" w:rsidRDefault="00410B1D" w:rsidP="00EB631E">
            <w:pPr>
              <w:spacing w:after="0" w:line="240" w:lineRule="auto"/>
              <w:rPr>
                <w:rFonts w:ascii="Verdana" w:hAnsi="Verdana"/>
                <w:b/>
                <w:sz w:val="20"/>
                <w:szCs w:val="20"/>
              </w:rPr>
            </w:pPr>
            <w:r w:rsidRPr="000A3AF4">
              <w:rPr>
                <w:rFonts w:ascii="Verdana" w:hAnsi="Verdana"/>
                <w:b/>
                <w:sz w:val="20"/>
                <w:szCs w:val="20"/>
              </w:rPr>
              <w:t>Organising academic workload, sometimes with p/t job, working to deadlines; multi-tasking</w:t>
            </w:r>
          </w:p>
        </w:tc>
      </w:tr>
      <w:tr w:rsidR="00410B1D" w:rsidRPr="000A3AF4" w:rsidTr="00EB631E">
        <w:tc>
          <w:tcPr>
            <w:tcW w:w="4320" w:type="dxa"/>
          </w:tcPr>
          <w:p w:rsidR="00410B1D" w:rsidRPr="000A3AF4" w:rsidRDefault="00410B1D" w:rsidP="00EB631E">
            <w:pPr>
              <w:spacing w:after="0" w:line="240" w:lineRule="auto"/>
              <w:rPr>
                <w:rFonts w:ascii="Verdana" w:hAnsi="Verdana"/>
                <w:b/>
                <w:sz w:val="20"/>
                <w:szCs w:val="20"/>
              </w:rPr>
            </w:pPr>
            <w:r w:rsidRPr="000A3AF4">
              <w:rPr>
                <w:rFonts w:ascii="Verdana" w:hAnsi="Verdana"/>
                <w:b/>
                <w:sz w:val="20"/>
                <w:szCs w:val="20"/>
              </w:rPr>
              <w:t>Development of responsibility for own learning</w:t>
            </w:r>
          </w:p>
        </w:tc>
      </w:tr>
      <w:tr w:rsidR="00410B1D" w:rsidRPr="000A3AF4" w:rsidTr="00EB631E">
        <w:tc>
          <w:tcPr>
            <w:tcW w:w="4320" w:type="dxa"/>
          </w:tcPr>
          <w:p w:rsidR="00410B1D" w:rsidRPr="000A3AF4" w:rsidRDefault="00410B1D" w:rsidP="00EB631E">
            <w:pPr>
              <w:spacing w:after="0" w:line="240" w:lineRule="auto"/>
              <w:rPr>
                <w:rFonts w:ascii="Verdana" w:hAnsi="Verdana"/>
                <w:b/>
                <w:sz w:val="20"/>
                <w:szCs w:val="20"/>
              </w:rPr>
            </w:pPr>
            <w:r w:rsidRPr="000A3AF4">
              <w:rPr>
                <w:rFonts w:ascii="Verdana" w:hAnsi="Verdana"/>
                <w:b/>
                <w:sz w:val="20"/>
                <w:szCs w:val="20"/>
              </w:rPr>
              <w:t>Presentations</w:t>
            </w:r>
          </w:p>
        </w:tc>
      </w:tr>
      <w:tr w:rsidR="00410B1D" w:rsidRPr="000A3AF4" w:rsidTr="00EB631E">
        <w:tc>
          <w:tcPr>
            <w:tcW w:w="4320" w:type="dxa"/>
          </w:tcPr>
          <w:p w:rsidR="00410B1D" w:rsidRPr="000A3AF4" w:rsidRDefault="00410B1D" w:rsidP="00EB631E">
            <w:pPr>
              <w:spacing w:after="0" w:line="240" w:lineRule="auto"/>
              <w:rPr>
                <w:rFonts w:ascii="Verdana" w:hAnsi="Verdana"/>
                <w:b/>
                <w:sz w:val="20"/>
                <w:szCs w:val="20"/>
              </w:rPr>
            </w:pPr>
            <w:r w:rsidRPr="000A3AF4">
              <w:rPr>
                <w:rFonts w:ascii="Verdana" w:hAnsi="Verdana"/>
                <w:b/>
                <w:sz w:val="20"/>
                <w:szCs w:val="20"/>
              </w:rPr>
              <w:t>Essay writing</w:t>
            </w:r>
          </w:p>
        </w:tc>
      </w:tr>
      <w:tr w:rsidR="00410B1D" w:rsidRPr="000A3AF4" w:rsidTr="00EB631E">
        <w:tc>
          <w:tcPr>
            <w:tcW w:w="4320" w:type="dxa"/>
          </w:tcPr>
          <w:p w:rsidR="00410B1D" w:rsidRPr="000A3AF4" w:rsidRDefault="00410B1D" w:rsidP="00EB631E">
            <w:pPr>
              <w:spacing w:after="0" w:line="240" w:lineRule="auto"/>
              <w:rPr>
                <w:rFonts w:ascii="Verdana" w:hAnsi="Verdana"/>
                <w:b/>
                <w:sz w:val="20"/>
                <w:szCs w:val="20"/>
              </w:rPr>
            </w:pPr>
            <w:r w:rsidRPr="000A3AF4">
              <w:rPr>
                <w:rFonts w:ascii="Verdana" w:hAnsi="Verdana"/>
                <w:b/>
                <w:sz w:val="20"/>
                <w:szCs w:val="20"/>
              </w:rPr>
              <w:t>Activities outside academic work</w:t>
            </w:r>
          </w:p>
        </w:tc>
      </w:tr>
      <w:tr w:rsidR="00410B1D" w:rsidRPr="000A3AF4" w:rsidTr="00EB631E">
        <w:tc>
          <w:tcPr>
            <w:tcW w:w="4320" w:type="dxa"/>
          </w:tcPr>
          <w:p w:rsidR="00410B1D" w:rsidRPr="000A3AF4" w:rsidRDefault="00410B1D" w:rsidP="00EB631E">
            <w:pPr>
              <w:spacing w:after="0" w:line="240" w:lineRule="auto"/>
              <w:rPr>
                <w:rFonts w:ascii="Verdana" w:hAnsi="Verdana"/>
                <w:b/>
                <w:sz w:val="20"/>
                <w:szCs w:val="20"/>
              </w:rPr>
            </w:pPr>
            <w:r w:rsidRPr="000A3AF4">
              <w:rPr>
                <w:rFonts w:ascii="Verdana" w:hAnsi="Verdana"/>
                <w:b/>
                <w:sz w:val="20"/>
                <w:szCs w:val="20"/>
              </w:rPr>
              <w:t>HE developed confidence/self-knowledge</w:t>
            </w:r>
          </w:p>
        </w:tc>
      </w:tr>
      <w:tr w:rsidR="00410B1D" w:rsidRPr="000A3AF4" w:rsidTr="00EB631E">
        <w:tc>
          <w:tcPr>
            <w:tcW w:w="4320" w:type="dxa"/>
          </w:tcPr>
          <w:p w:rsidR="00410B1D" w:rsidRPr="000A3AF4" w:rsidRDefault="00410B1D" w:rsidP="00EB631E">
            <w:pPr>
              <w:spacing w:after="0" w:line="240" w:lineRule="auto"/>
              <w:rPr>
                <w:rFonts w:ascii="Verdana" w:hAnsi="Verdana"/>
                <w:b/>
                <w:sz w:val="20"/>
                <w:szCs w:val="20"/>
              </w:rPr>
            </w:pPr>
            <w:r w:rsidRPr="000A3AF4">
              <w:rPr>
                <w:rFonts w:ascii="Verdana" w:hAnsi="Verdana"/>
                <w:b/>
                <w:sz w:val="20"/>
                <w:szCs w:val="20"/>
              </w:rPr>
              <w:t>Working hard and achieving</w:t>
            </w:r>
          </w:p>
        </w:tc>
      </w:tr>
      <w:tr w:rsidR="00410B1D" w:rsidRPr="000A3AF4" w:rsidTr="00EB631E">
        <w:tc>
          <w:tcPr>
            <w:tcW w:w="4320" w:type="dxa"/>
          </w:tcPr>
          <w:p w:rsidR="00410B1D" w:rsidRPr="000A3AF4" w:rsidRDefault="00410B1D" w:rsidP="00EB631E">
            <w:pPr>
              <w:spacing w:after="0" w:line="240" w:lineRule="auto"/>
              <w:rPr>
                <w:rFonts w:ascii="Verdana" w:hAnsi="Verdana"/>
                <w:b/>
                <w:sz w:val="20"/>
                <w:szCs w:val="20"/>
              </w:rPr>
            </w:pPr>
            <w:r w:rsidRPr="000A3AF4">
              <w:rPr>
                <w:rFonts w:ascii="Verdana" w:hAnsi="Verdana"/>
                <w:b/>
                <w:sz w:val="20"/>
                <w:szCs w:val="20"/>
              </w:rPr>
              <w:t>Part-time job in subject studied</w:t>
            </w:r>
          </w:p>
        </w:tc>
      </w:tr>
      <w:tr w:rsidR="00410B1D" w:rsidRPr="000A3AF4" w:rsidTr="00EB631E">
        <w:tc>
          <w:tcPr>
            <w:tcW w:w="4320" w:type="dxa"/>
          </w:tcPr>
          <w:p w:rsidR="00410B1D" w:rsidRPr="000A3AF4" w:rsidRDefault="00410B1D" w:rsidP="00EB631E">
            <w:pPr>
              <w:spacing w:after="0" w:line="240" w:lineRule="auto"/>
              <w:rPr>
                <w:rFonts w:ascii="Verdana" w:hAnsi="Verdana"/>
                <w:b/>
                <w:sz w:val="20"/>
                <w:szCs w:val="20"/>
              </w:rPr>
            </w:pPr>
            <w:r w:rsidRPr="000A3AF4">
              <w:rPr>
                <w:rFonts w:ascii="Verdana" w:hAnsi="Verdana"/>
                <w:b/>
                <w:sz w:val="20"/>
                <w:szCs w:val="20"/>
              </w:rPr>
              <w:t>Training others on placement</w:t>
            </w:r>
            <w:bookmarkStart w:id="0" w:name="_GoBack"/>
            <w:bookmarkEnd w:id="0"/>
          </w:p>
        </w:tc>
      </w:tr>
    </w:tbl>
    <w:p w:rsidR="00DF063C" w:rsidRPr="000A3AF4" w:rsidRDefault="00DF063C" w:rsidP="00BA694D">
      <w:pPr>
        <w:spacing w:after="0" w:line="240" w:lineRule="auto"/>
        <w:rPr>
          <w:rFonts w:ascii="Verdana" w:eastAsia="Batang" w:hAnsi="Verdana"/>
          <w:b/>
          <w:sz w:val="20"/>
          <w:szCs w:val="20"/>
          <w:lang w:eastAsia="ko-KR"/>
        </w:rPr>
      </w:pPr>
    </w:p>
    <w:p w:rsidR="00BA694D" w:rsidRPr="000A3AF4" w:rsidRDefault="00BA694D" w:rsidP="00BA694D">
      <w:pPr>
        <w:spacing w:after="0" w:line="240" w:lineRule="auto"/>
        <w:rPr>
          <w:rFonts w:ascii="Verdana" w:eastAsia="Batang" w:hAnsi="Verdana"/>
          <w:b/>
          <w:sz w:val="20"/>
          <w:szCs w:val="20"/>
          <w:lang w:eastAsia="ko-KR"/>
        </w:rPr>
      </w:pPr>
    </w:p>
    <w:p w:rsidR="00D24511" w:rsidRPr="000A3AF4" w:rsidRDefault="00D24511" w:rsidP="00DE16C0">
      <w:pPr>
        <w:rPr>
          <w:rFonts w:ascii="Verdana" w:hAnsi="Verdana"/>
          <w:sz w:val="20"/>
          <w:szCs w:val="20"/>
        </w:rPr>
      </w:pPr>
    </w:p>
    <w:p w:rsidR="00D24511" w:rsidRPr="000A234F" w:rsidRDefault="00154CA8" w:rsidP="00D24511">
      <w:pPr>
        <w:rPr>
          <w:rFonts w:ascii="Arial" w:hAnsi="Arial" w:cs="Arial"/>
          <w:b/>
          <w:sz w:val="24"/>
          <w:szCs w:val="24"/>
        </w:rPr>
      </w:pPr>
      <w:r w:rsidRPr="000A3AF4">
        <w:rPr>
          <w:rFonts w:ascii="Verdana" w:hAnsi="Verdana" w:cs="Arial"/>
          <w:b/>
          <w:sz w:val="20"/>
          <w:szCs w:val="20"/>
        </w:rPr>
        <w:br w:type="page"/>
      </w:r>
      <w:r w:rsidR="000A234F" w:rsidRPr="000A234F">
        <w:rPr>
          <w:rFonts w:ascii="Arial" w:hAnsi="Arial" w:cs="Arial"/>
          <w:b/>
          <w:sz w:val="24"/>
          <w:szCs w:val="24"/>
        </w:rPr>
        <w:t>Figure 4</w:t>
      </w:r>
      <w:r w:rsidR="00D24511" w:rsidRPr="000A234F">
        <w:rPr>
          <w:rFonts w:ascii="Arial" w:hAnsi="Arial" w:cs="Arial"/>
          <w:b/>
          <w:sz w:val="24"/>
          <w:szCs w:val="24"/>
        </w:rPr>
        <w:t xml:space="preserve"> Ways students see employability skills have been assessed at university</w:t>
      </w:r>
    </w:p>
    <w:p w:rsidR="0070217A" w:rsidRPr="000A234F" w:rsidRDefault="0070217A" w:rsidP="00D24511">
      <w:pPr>
        <w:rPr>
          <w:rFonts w:ascii="Arial" w:hAnsi="Arial" w:cs="Arial"/>
          <w:b/>
          <w:sz w:val="24"/>
          <w:szCs w:val="24"/>
        </w:rPr>
      </w:pPr>
      <w:r w:rsidRPr="000A234F">
        <w:rPr>
          <w:rFonts w:ascii="Arial" w:hAnsi="Arial" w:cs="Arial"/>
          <w:b/>
          <w:sz w:val="24"/>
          <w:szCs w:val="24"/>
        </w:rPr>
        <w:t xml:space="preserve">Undergraduates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1"/>
        <w:gridCol w:w="4621"/>
      </w:tblGrid>
      <w:tr w:rsidR="00CF12FA" w:rsidTr="00064987">
        <w:tc>
          <w:tcPr>
            <w:tcW w:w="4621" w:type="dxa"/>
          </w:tcPr>
          <w:p w:rsidR="00CF12FA" w:rsidRDefault="00CF12FA" w:rsidP="00DE16C0">
            <w:r>
              <w:t>Intervention</w:t>
            </w:r>
          </w:p>
        </w:tc>
        <w:tc>
          <w:tcPr>
            <w:tcW w:w="4621" w:type="dxa"/>
          </w:tcPr>
          <w:p w:rsidR="00CF12FA" w:rsidRDefault="00CF12FA" w:rsidP="00DE16C0">
            <w:r>
              <w:t>Number of mentions</w:t>
            </w:r>
          </w:p>
        </w:tc>
      </w:tr>
      <w:tr w:rsidR="00CF12FA" w:rsidTr="00064987">
        <w:tc>
          <w:tcPr>
            <w:tcW w:w="4621" w:type="dxa"/>
          </w:tcPr>
          <w:p w:rsidR="00CF12FA" w:rsidRDefault="00CF12FA" w:rsidP="00DE16C0">
            <w:r>
              <w:t>Work placement portfolio; reflection on WP</w:t>
            </w:r>
          </w:p>
        </w:tc>
        <w:tc>
          <w:tcPr>
            <w:tcW w:w="4621" w:type="dxa"/>
          </w:tcPr>
          <w:p w:rsidR="00CF12FA" w:rsidRDefault="00154CA8" w:rsidP="00DE16C0">
            <w:r>
              <w:t>15</w:t>
            </w:r>
          </w:p>
        </w:tc>
      </w:tr>
      <w:tr w:rsidR="00CF12FA" w:rsidTr="00064987">
        <w:tc>
          <w:tcPr>
            <w:tcW w:w="4621" w:type="dxa"/>
          </w:tcPr>
          <w:p w:rsidR="00CF12FA" w:rsidRDefault="00154CA8" w:rsidP="00DE16C0">
            <w:r>
              <w:t>Career Development Module</w:t>
            </w:r>
          </w:p>
        </w:tc>
        <w:tc>
          <w:tcPr>
            <w:tcW w:w="4621" w:type="dxa"/>
          </w:tcPr>
          <w:p w:rsidR="00CF12FA" w:rsidRDefault="00154CA8" w:rsidP="00DE16C0">
            <w:r>
              <w:t>18</w:t>
            </w:r>
          </w:p>
        </w:tc>
      </w:tr>
      <w:tr w:rsidR="00CF12FA" w:rsidTr="00064987">
        <w:tc>
          <w:tcPr>
            <w:tcW w:w="4621" w:type="dxa"/>
          </w:tcPr>
          <w:p w:rsidR="00CF12FA" w:rsidRDefault="00154CA8" w:rsidP="00DE16C0">
            <w:r>
              <w:t>Reflective tasks in lectures</w:t>
            </w:r>
          </w:p>
        </w:tc>
        <w:tc>
          <w:tcPr>
            <w:tcW w:w="4621" w:type="dxa"/>
          </w:tcPr>
          <w:p w:rsidR="00CF12FA" w:rsidRDefault="00154CA8" w:rsidP="00DE16C0">
            <w:r>
              <w:t>10</w:t>
            </w:r>
          </w:p>
        </w:tc>
      </w:tr>
      <w:tr w:rsidR="00CF12FA" w:rsidTr="00064987">
        <w:tc>
          <w:tcPr>
            <w:tcW w:w="4621" w:type="dxa"/>
          </w:tcPr>
          <w:p w:rsidR="00CF12FA" w:rsidRDefault="00154CA8" w:rsidP="00DE16C0">
            <w:r>
              <w:t>Feedback from tutors</w:t>
            </w:r>
          </w:p>
        </w:tc>
        <w:tc>
          <w:tcPr>
            <w:tcW w:w="4621" w:type="dxa"/>
          </w:tcPr>
          <w:p w:rsidR="00CF12FA" w:rsidRDefault="00154CA8" w:rsidP="00DE16C0">
            <w:r>
              <w:t>3</w:t>
            </w:r>
          </w:p>
        </w:tc>
      </w:tr>
      <w:tr w:rsidR="00CF12FA" w:rsidTr="00064987">
        <w:tc>
          <w:tcPr>
            <w:tcW w:w="4621" w:type="dxa"/>
          </w:tcPr>
          <w:p w:rsidR="00CF12FA" w:rsidRDefault="00154CA8" w:rsidP="00DE16C0">
            <w:r>
              <w:t>Feedback from co-workers/managers</w:t>
            </w:r>
          </w:p>
        </w:tc>
        <w:tc>
          <w:tcPr>
            <w:tcW w:w="4621" w:type="dxa"/>
          </w:tcPr>
          <w:p w:rsidR="00CF12FA" w:rsidRDefault="00154CA8" w:rsidP="00DE16C0">
            <w:r>
              <w:t>1</w:t>
            </w:r>
          </w:p>
        </w:tc>
      </w:tr>
      <w:tr w:rsidR="00CF12FA" w:rsidTr="00064987">
        <w:tc>
          <w:tcPr>
            <w:tcW w:w="4621" w:type="dxa"/>
          </w:tcPr>
          <w:p w:rsidR="00CF12FA" w:rsidRDefault="00154CA8" w:rsidP="00DE16C0">
            <w:r>
              <w:t>Setting learning agreements</w:t>
            </w:r>
          </w:p>
        </w:tc>
        <w:tc>
          <w:tcPr>
            <w:tcW w:w="4621" w:type="dxa"/>
          </w:tcPr>
          <w:p w:rsidR="00CF12FA" w:rsidRDefault="00154CA8" w:rsidP="00DE16C0">
            <w:r>
              <w:t>2</w:t>
            </w:r>
          </w:p>
        </w:tc>
      </w:tr>
      <w:tr w:rsidR="00CF12FA" w:rsidTr="00064987">
        <w:tc>
          <w:tcPr>
            <w:tcW w:w="4621" w:type="dxa"/>
          </w:tcPr>
          <w:p w:rsidR="00CF12FA" w:rsidRDefault="00154CA8" w:rsidP="00DE16C0">
            <w:r>
              <w:t>Appraisal</w:t>
            </w:r>
          </w:p>
        </w:tc>
        <w:tc>
          <w:tcPr>
            <w:tcW w:w="4621" w:type="dxa"/>
          </w:tcPr>
          <w:p w:rsidR="00CF12FA" w:rsidRDefault="00154CA8" w:rsidP="00DE16C0">
            <w:r>
              <w:t>1</w:t>
            </w:r>
          </w:p>
        </w:tc>
      </w:tr>
      <w:tr w:rsidR="00CF12FA" w:rsidTr="00064987">
        <w:tc>
          <w:tcPr>
            <w:tcW w:w="4621" w:type="dxa"/>
          </w:tcPr>
          <w:p w:rsidR="00CF12FA" w:rsidRDefault="00154CA8" w:rsidP="00DE16C0">
            <w:r>
              <w:t>Presentations</w:t>
            </w:r>
          </w:p>
        </w:tc>
        <w:tc>
          <w:tcPr>
            <w:tcW w:w="4621" w:type="dxa"/>
          </w:tcPr>
          <w:p w:rsidR="00CF12FA" w:rsidRDefault="00154CA8" w:rsidP="00DE16C0">
            <w:r>
              <w:t>1</w:t>
            </w:r>
          </w:p>
        </w:tc>
      </w:tr>
      <w:tr w:rsidR="00CF12FA" w:rsidTr="00064987">
        <w:tc>
          <w:tcPr>
            <w:tcW w:w="4621" w:type="dxa"/>
          </w:tcPr>
          <w:p w:rsidR="00CF12FA" w:rsidRDefault="00154CA8" w:rsidP="00DE16C0">
            <w:r>
              <w:t>Essay</w:t>
            </w:r>
          </w:p>
        </w:tc>
        <w:tc>
          <w:tcPr>
            <w:tcW w:w="4621" w:type="dxa"/>
          </w:tcPr>
          <w:p w:rsidR="00CF12FA" w:rsidRDefault="00154CA8" w:rsidP="00DE16C0">
            <w:r>
              <w:t>1</w:t>
            </w:r>
          </w:p>
        </w:tc>
      </w:tr>
      <w:tr w:rsidR="00CF12FA" w:rsidTr="00064987">
        <w:tc>
          <w:tcPr>
            <w:tcW w:w="4621" w:type="dxa"/>
          </w:tcPr>
          <w:p w:rsidR="00CF12FA" w:rsidRDefault="00154CA8" w:rsidP="00DE16C0">
            <w:r>
              <w:t>Dissertation</w:t>
            </w:r>
          </w:p>
        </w:tc>
        <w:tc>
          <w:tcPr>
            <w:tcW w:w="4621" w:type="dxa"/>
          </w:tcPr>
          <w:p w:rsidR="00CF12FA" w:rsidRDefault="00154CA8" w:rsidP="00DE16C0">
            <w:r>
              <w:t>1</w:t>
            </w:r>
          </w:p>
        </w:tc>
      </w:tr>
    </w:tbl>
    <w:p w:rsidR="00154CA8" w:rsidRDefault="00154CA8" w:rsidP="00DE16C0"/>
    <w:p w:rsidR="007E0084" w:rsidRPr="00B8241C" w:rsidRDefault="007E0084" w:rsidP="00B8241C">
      <w:pPr>
        <w:rPr>
          <w:rFonts w:ascii="Verdana" w:hAnsi="Verdana"/>
          <w:b/>
          <w:sz w:val="24"/>
          <w:szCs w:val="24"/>
        </w:rPr>
      </w:pPr>
      <w:r w:rsidRPr="00B8241C">
        <w:rPr>
          <w:rFonts w:ascii="Verdana" w:hAnsi="Verdana"/>
          <w:b/>
          <w:sz w:val="24"/>
          <w:szCs w:val="24"/>
        </w:rPr>
        <w:t>Personal Development Planning</w:t>
      </w:r>
      <w:r w:rsidR="00BB41E5" w:rsidRPr="00B8241C">
        <w:rPr>
          <w:rFonts w:ascii="Verdana" w:hAnsi="Verdana"/>
          <w:b/>
          <w:sz w:val="24"/>
          <w:szCs w:val="24"/>
        </w:rPr>
        <w:t xml:space="preserve"> and Work Placement</w:t>
      </w:r>
      <w:r w:rsidR="00594604" w:rsidRPr="00B8241C">
        <w:rPr>
          <w:rFonts w:ascii="Verdana" w:hAnsi="Verdana"/>
          <w:b/>
          <w:sz w:val="24"/>
          <w:szCs w:val="24"/>
        </w:rPr>
        <w:t xml:space="preserve"> experience </w:t>
      </w:r>
      <w:r w:rsidRPr="00B8241C">
        <w:rPr>
          <w:rFonts w:ascii="Verdana" w:hAnsi="Verdana"/>
          <w:b/>
          <w:sz w:val="24"/>
          <w:szCs w:val="24"/>
        </w:rPr>
        <w:t>(undergraduates)</w:t>
      </w:r>
    </w:p>
    <w:p w:rsidR="007E0084" w:rsidRDefault="007E0084" w:rsidP="007E0084">
      <w:pPr>
        <w:rPr>
          <w:rFonts w:ascii="Verdana" w:hAnsi="Verdana"/>
        </w:rPr>
      </w:pPr>
      <w:r w:rsidRPr="007E0084">
        <w:rPr>
          <w:rFonts w:ascii="Verdana" w:hAnsi="Verdana"/>
        </w:rPr>
        <w:t>Of the 37 undergraduates</w:t>
      </w:r>
      <w:r>
        <w:rPr>
          <w:rFonts w:ascii="Verdana" w:hAnsi="Verdana"/>
        </w:rPr>
        <w:t xml:space="preserve"> all attending the same university</w:t>
      </w:r>
      <w:r w:rsidRPr="007E0084">
        <w:rPr>
          <w:rFonts w:ascii="Verdana" w:hAnsi="Verdana"/>
        </w:rPr>
        <w:t>,</w:t>
      </w:r>
      <w:r>
        <w:rPr>
          <w:rFonts w:ascii="Verdana" w:hAnsi="Verdana"/>
        </w:rPr>
        <w:t xml:space="preserve"> only two had not done PDP.  </w:t>
      </w:r>
    </w:p>
    <w:p w:rsidR="00BB41E5" w:rsidRDefault="002B0AD8" w:rsidP="007E0084">
      <w:pPr>
        <w:rPr>
          <w:rFonts w:ascii="Verdana" w:hAnsi="Verdana"/>
        </w:rPr>
      </w:pPr>
      <w:r>
        <w:rPr>
          <w:rFonts w:ascii="Verdana" w:hAnsi="Verdana"/>
        </w:rPr>
        <w:t>Seven</w:t>
      </w:r>
      <w:r w:rsidR="00B30E64">
        <w:rPr>
          <w:rFonts w:ascii="Verdana" w:hAnsi="Verdana"/>
        </w:rPr>
        <w:t xml:space="preserve"> students commented specifically on </w:t>
      </w:r>
      <w:r w:rsidR="007E0084">
        <w:rPr>
          <w:rFonts w:ascii="Verdana" w:hAnsi="Verdana"/>
        </w:rPr>
        <w:t>PDP</w:t>
      </w:r>
      <w:r w:rsidR="00B30E64">
        <w:rPr>
          <w:rFonts w:ascii="Verdana" w:hAnsi="Verdana"/>
        </w:rPr>
        <w:t>; the rest combined comments on work placement and PDP.  The overall feel was that the work placement was a more powerful experience than PDP, but the final comment below makes the link between the two.</w:t>
      </w:r>
    </w:p>
    <w:p w:rsidR="00BB41E5" w:rsidRDefault="00594604" w:rsidP="00B30E64">
      <w:pPr>
        <w:ind w:left="540"/>
        <w:rPr>
          <w:rFonts w:ascii="Verdana" w:hAnsi="Verdana"/>
        </w:rPr>
      </w:pPr>
      <w:r>
        <w:rPr>
          <w:rFonts w:ascii="Verdana" w:hAnsi="Verdana"/>
        </w:rPr>
        <w:t>“</w:t>
      </w:r>
      <w:r w:rsidR="00BB41E5">
        <w:rPr>
          <w:rFonts w:ascii="Verdana" w:hAnsi="Verdana"/>
        </w:rPr>
        <w:t>PDP had no impact (work placement has helped dramatically)</w:t>
      </w:r>
      <w:r>
        <w:rPr>
          <w:rFonts w:ascii="Verdana" w:hAnsi="Verdana"/>
        </w:rPr>
        <w:t>”</w:t>
      </w:r>
    </w:p>
    <w:p w:rsidR="00B30E64" w:rsidRDefault="00594604" w:rsidP="00B30E64">
      <w:pPr>
        <w:ind w:left="540"/>
        <w:rPr>
          <w:rFonts w:ascii="Verdana" w:hAnsi="Verdana"/>
        </w:rPr>
      </w:pPr>
      <w:r>
        <w:rPr>
          <w:rFonts w:ascii="Verdana" w:hAnsi="Verdana"/>
        </w:rPr>
        <w:t>“</w:t>
      </w:r>
      <w:r w:rsidR="00BB41E5">
        <w:rPr>
          <w:rFonts w:ascii="Verdana" w:hAnsi="Verdana"/>
        </w:rPr>
        <w:t>PDP has enabled me to be reflective and to cont</w:t>
      </w:r>
      <w:r w:rsidR="00B30E64">
        <w:rPr>
          <w:rFonts w:ascii="Verdana" w:hAnsi="Verdana"/>
        </w:rPr>
        <w:t>inue to develop my skills and knowledge</w:t>
      </w:r>
      <w:r>
        <w:rPr>
          <w:rFonts w:ascii="Verdana" w:hAnsi="Verdana"/>
        </w:rPr>
        <w:t>”</w:t>
      </w:r>
    </w:p>
    <w:p w:rsidR="00B30E64" w:rsidRDefault="00594604" w:rsidP="00B30E64">
      <w:pPr>
        <w:ind w:left="540"/>
        <w:rPr>
          <w:rFonts w:ascii="Verdana" w:hAnsi="Verdana"/>
        </w:rPr>
      </w:pPr>
      <w:r>
        <w:rPr>
          <w:rFonts w:ascii="Verdana" w:hAnsi="Verdana"/>
        </w:rPr>
        <w:t>“</w:t>
      </w:r>
      <w:r w:rsidR="00B30E64">
        <w:rPr>
          <w:rFonts w:ascii="Verdana" w:hAnsi="Verdana"/>
        </w:rPr>
        <w:t>PDP has helped to ensure progression and focus</w:t>
      </w:r>
      <w:r>
        <w:rPr>
          <w:rFonts w:ascii="Verdana" w:hAnsi="Verdana"/>
        </w:rPr>
        <w:t>”</w:t>
      </w:r>
    </w:p>
    <w:p w:rsidR="00B30E64" w:rsidRDefault="00594604" w:rsidP="00B30E64">
      <w:pPr>
        <w:ind w:left="540"/>
        <w:rPr>
          <w:rFonts w:ascii="Verdana" w:hAnsi="Verdana"/>
        </w:rPr>
      </w:pPr>
      <w:r>
        <w:rPr>
          <w:rFonts w:ascii="Verdana" w:hAnsi="Verdana"/>
        </w:rPr>
        <w:t>“</w:t>
      </w:r>
      <w:r w:rsidR="00B30E64">
        <w:rPr>
          <w:rFonts w:ascii="Verdana" w:hAnsi="Verdana"/>
        </w:rPr>
        <w:t>PDP gives you time to evaluate both learned skills and personal attributes so you can see where to develop further</w:t>
      </w:r>
      <w:r>
        <w:rPr>
          <w:rFonts w:ascii="Verdana" w:hAnsi="Verdana"/>
        </w:rPr>
        <w:t>”</w:t>
      </w:r>
      <w:r w:rsidR="00B30E64">
        <w:rPr>
          <w:rFonts w:ascii="Verdana" w:hAnsi="Verdana"/>
        </w:rPr>
        <w:t>.</w:t>
      </w:r>
    </w:p>
    <w:p w:rsidR="00B30E64" w:rsidRDefault="00594604" w:rsidP="00B30E64">
      <w:pPr>
        <w:ind w:left="540"/>
        <w:rPr>
          <w:rFonts w:ascii="Verdana" w:hAnsi="Verdana"/>
        </w:rPr>
      </w:pPr>
      <w:r>
        <w:rPr>
          <w:rFonts w:ascii="Verdana" w:hAnsi="Verdana"/>
        </w:rPr>
        <w:t>“</w:t>
      </w:r>
      <w:r w:rsidR="00B30E64">
        <w:rPr>
          <w:rFonts w:ascii="Verdana" w:hAnsi="Verdana"/>
        </w:rPr>
        <w:t>PDP gives you a sense where you are and are heading</w:t>
      </w:r>
      <w:r>
        <w:rPr>
          <w:rFonts w:ascii="Verdana" w:hAnsi="Verdana"/>
        </w:rPr>
        <w:t>”</w:t>
      </w:r>
    </w:p>
    <w:p w:rsidR="00FB2E70" w:rsidRDefault="00FB2E70" w:rsidP="00B30E64">
      <w:pPr>
        <w:ind w:left="540"/>
        <w:rPr>
          <w:rFonts w:ascii="Verdana" w:hAnsi="Verdana"/>
        </w:rPr>
      </w:pPr>
      <w:r>
        <w:rPr>
          <w:rFonts w:ascii="Verdana" w:hAnsi="Verdana"/>
        </w:rPr>
        <w:t>“in combination with work placement . . has made me more aware of who I am as an individual and the best ways in which I work”</w:t>
      </w:r>
    </w:p>
    <w:p w:rsidR="00594604" w:rsidRDefault="00594604" w:rsidP="00B30E64">
      <w:pPr>
        <w:ind w:left="540"/>
        <w:rPr>
          <w:rFonts w:ascii="Verdana" w:hAnsi="Verdana"/>
        </w:rPr>
      </w:pPr>
      <w:r>
        <w:rPr>
          <w:rFonts w:ascii="Verdana" w:hAnsi="Verdana"/>
        </w:rPr>
        <w:t>“</w:t>
      </w:r>
      <w:r w:rsidR="00B30E64">
        <w:rPr>
          <w:rFonts w:ascii="Verdana" w:hAnsi="Verdana"/>
        </w:rPr>
        <w:t>PDP helped me understand what I wanted out of the placement experience</w:t>
      </w:r>
      <w:r>
        <w:rPr>
          <w:rFonts w:ascii="Verdana" w:hAnsi="Verdana"/>
        </w:rPr>
        <w:t>”</w:t>
      </w:r>
    </w:p>
    <w:p w:rsidR="007E0084" w:rsidRDefault="00594604" w:rsidP="00594604">
      <w:pPr>
        <w:rPr>
          <w:rFonts w:ascii="Verdana" w:hAnsi="Verdana"/>
        </w:rPr>
      </w:pPr>
      <w:r>
        <w:rPr>
          <w:rFonts w:ascii="Verdana" w:hAnsi="Verdana"/>
        </w:rPr>
        <w:t>Comments</w:t>
      </w:r>
      <w:r w:rsidR="007E0084" w:rsidRPr="007E0084">
        <w:rPr>
          <w:rFonts w:ascii="Verdana" w:hAnsi="Verdana"/>
        </w:rPr>
        <w:t xml:space="preserve"> </w:t>
      </w:r>
      <w:r>
        <w:rPr>
          <w:rFonts w:ascii="Verdana" w:hAnsi="Verdana"/>
        </w:rPr>
        <w:t>on the work plac</w:t>
      </w:r>
      <w:r w:rsidR="000B45E2">
        <w:rPr>
          <w:rFonts w:ascii="Verdana" w:hAnsi="Verdana"/>
        </w:rPr>
        <w:t>ement were universally positive.  This is a representative sample:</w:t>
      </w:r>
    </w:p>
    <w:p w:rsidR="00594604" w:rsidRDefault="00594604" w:rsidP="00594604">
      <w:pPr>
        <w:rPr>
          <w:rFonts w:ascii="Verdana" w:hAnsi="Verdana"/>
        </w:rPr>
      </w:pPr>
      <w:r>
        <w:rPr>
          <w:rFonts w:ascii="Verdana" w:hAnsi="Verdana"/>
        </w:rPr>
        <w:t>“put me</w:t>
      </w:r>
      <w:r w:rsidR="00AA26BE">
        <w:rPr>
          <w:rFonts w:ascii="Verdana" w:hAnsi="Verdana"/>
        </w:rPr>
        <w:t xml:space="preserve"> in great stead (sic) for the future in the industry I want to work in”</w:t>
      </w:r>
    </w:p>
    <w:p w:rsidR="00AA26BE" w:rsidRDefault="000B45E2" w:rsidP="00594604">
      <w:pPr>
        <w:rPr>
          <w:rFonts w:ascii="Verdana" w:hAnsi="Verdana"/>
        </w:rPr>
      </w:pPr>
      <w:r>
        <w:rPr>
          <w:rFonts w:ascii="Verdana" w:hAnsi="Verdana"/>
        </w:rPr>
        <w:t xml:space="preserve"> </w:t>
      </w:r>
      <w:r w:rsidR="00AA26BE">
        <w:rPr>
          <w:rFonts w:ascii="Verdana" w:hAnsi="Verdana"/>
        </w:rPr>
        <w:t>“huge impact on my employability . . . my skills have increased and my confidence in getting jobs has too”</w:t>
      </w:r>
    </w:p>
    <w:p w:rsidR="00AA26BE" w:rsidRDefault="00AA26BE" w:rsidP="00594604">
      <w:pPr>
        <w:rPr>
          <w:rFonts w:ascii="Verdana" w:hAnsi="Verdana"/>
        </w:rPr>
      </w:pPr>
      <w:r>
        <w:rPr>
          <w:rFonts w:ascii="Verdana" w:hAnsi="Verdana"/>
        </w:rPr>
        <w:t>“I have . . .a more professional attitude”</w:t>
      </w:r>
    </w:p>
    <w:p w:rsidR="00AA26BE" w:rsidRDefault="00AA26BE" w:rsidP="00594604">
      <w:pPr>
        <w:rPr>
          <w:rFonts w:ascii="Verdana" w:hAnsi="Verdana"/>
        </w:rPr>
      </w:pPr>
      <w:r>
        <w:rPr>
          <w:rFonts w:ascii="Verdana" w:hAnsi="Verdana"/>
        </w:rPr>
        <w:t>“ work experience has impacted hugely in terms of developing new skills, improving personal attributes . . . gain knowledge broadly in industry and specifically through training”</w:t>
      </w:r>
    </w:p>
    <w:p w:rsidR="00AA26BE" w:rsidRDefault="00AA26BE" w:rsidP="00594604">
      <w:pPr>
        <w:rPr>
          <w:rFonts w:ascii="Verdana" w:hAnsi="Verdana"/>
        </w:rPr>
      </w:pPr>
      <w:r>
        <w:rPr>
          <w:rFonts w:ascii="Verdana" w:hAnsi="Verdana"/>
        </w:rPr>
        <w:t>“more understanding</w:t>
      </w:r>
      <w:r w:rsidR="00FB2E70">
        <w:rPr>
          <w:rFonts w:ascii="Verdana" w:hAnsi="Verdana"/>
        </w:rPr>
        <w:t xml:space="preserve"> of the leisure and hospitality industry and what employers look for”</w:t>
      </w:r>
    </w:p>
    <w:p w:rsidR="00FB2E70" w:rsidRDefault="000B45E2" w:rsidP="00594604">
      <w:pPr>
        <w:rPr>
          <w:rFonts w:ascii="Verdana" w:hAnsi="Verdana"/>
        </w:rPr>
      </w:pPr>
      <w:r>
        <w:rPr>
          <w:rFonts w:ascii="Verdana" w:hAnsi="Verdana"/>
        </w:rPr>
        <w:t>“</w:t>
      </w:r>
      <w:r w:rsidR="00E37A72">
        <w:rPr>
          <w:rFonts w:ascii="Verdana" w:hAnsi="Verdana"/>
        </w:rPr>
        <w:t>developed self-confidence, understanding of the work environment”</w:t>
      </w:r>
    </w:p>
    <w:p w:rsidR="00E37A72" w:rsidRDefault="000B45E2" w:rsidP="00594604">
      <w:pPr>
        <w:rPr>
          <w:rFonts w:ascii="Verdana" w:hAnsi="Verdana"/>
        </w:rPr>
      </w:pPr>
      <w:r>
        <w:rPr>
          <w:rFonts w:ascii="Verdana" w:hAnsi="Verdana"/>
        </w:rPr>
        <w:t>“A</w:t>
      </w:r>
      <w:r w:rsidR="00E37A72">
        <w:rPr>
          <w:rFonts w:ascii="Verdana" w:hAnsi="Verdana"/>
        </w:rPr>
        <w:t>lthough I had a very poor placement experience, I believe it greatly improved my future employability, teaching me patience, tolerance and  team working”</w:t>
      </w:r>
    </w:p>
    <w:p w:rsidR="00E37A72" w:rsidRDefault="000B45E2" w:rsidP="00594604">
      <w:pPr>
        <w:rPr>
          <w:rFonts w:ascii="Verdana" w:hAnsi="Verdana"/>
        </w:rPr>
      </w:pPr>
      <w:r>
        <w:rPr>
          <w:rFonts w:ascii="Verdana" w:hAnsi="Verdana"/>
        </w:rPr>
        <w:t>“</w:t>
      </w:r>
      <w:r w:rsidR="00E37A72">
        <w:rPr>
          <w:rFonts w:ascii="Verdana" w:hAnsi="Verdana"/>
        </w:rPr>
        <w:t>has helped me see how skills gained can be applied outside of studying”</w:t>
      </w:r>
    </w:p>
    <w:p w:rsidR="00E37A72" w:rsidRDefault="00E37A72" w:rsidP="00594604">
      <w:pPr>
        <w:rPr>
          <w:rFonts w:ascii="Verdana" w:hAnsi="Verdana"/>
        </w:rPr>
      </w:pPr>
      <w:r>
        <w:rPr>
          <w:rFonts w:ascii="Verdana" w:hAnsi="Verdana"/>
        </w:rPr>
        <w:t>“has given me credible experience within my industry”</w:t>
      </w:r>
    </w:p>
    <w:p w:rsidR="000B45E2" w:rsidRPr="007E0084" w:rsidRDefault="000B45E2" w:rsidP="00594604">
      <w:pPr>
        <w:rPr>
          <w:rFonts w:ascii="Verdana" w:hAnsi="Verdana"/>
        </w:rPr>
      </w:pPr>
      <w:r>
        <w:rPr>
          <w:rFonts w:ascii="Verdana" w:hAnsi="Verdana"/>
        </w:rPr>
        <w:t>“helps you grow, helps you find out if it is what you want to do”</w:t>
      </w:r>
    </w:p>
    <w:p w:rsidR="007E0084" w:rsidRDefault="007E0084" w:rsidP="007E0084"/>
    <w:p w:rsidR="007E0084" w:rsidRDefault="007E0084" w:rsidP="007E0084"/>
    <w:p w:rsidR="007E0084" w:rsidRDefault="007E0084" w:rsidP="007E0084"/>
    <w:p w:rsidR="007E0084" w:rsidRDefault="007E0084" w:rsidP="007E0084"/>
    <w:p w:rsidR="007E0084" w:rsidRDefault="007E0084" w:rsidP="007E0084"/>
    <w:p w:rsidR="00361E67" w:rsidRPr="000B45E2" w:rsidRDefault="00154CA8" w:rsidP="00361E67">
      <w:pPr>
        <w:rPr>
          <w:b/>
          <w:sz w:val="28"/>
          <w:szCs w:val="28"/>
        </w:rPr>
      </w:pPr>
      <w:r>
        <w:br w:type="page"/>
      </w:r>
      <w:r w:rsidR="00361E67">
        <w:rPr>
          <w:b/>
          <w:sz w:val="28"/>
          <w:szCs w:val="28"/>
        </w:rPr>
        <w:t>Figure 5</w:t>
      </w:r>
    </w:p>
    <w:p w:rsidR="00DE16C0" w:rsidRDefault="000B45E2" w:rsidP="007E0084">
      <w:pPr>
        <w:rPr>
          <w:b/>
          <w:sz w:val="28"/>
          <w:szCs w:val="28"/>
        </w:rPr>
      </w:pPr>
      <w:r w:rsidRPr="000B45E2">
        <w:rPr>
          <w:b/>
          <w:sz w:val="28"/>
          <w:szCs w:val="28"/>
        </w:rPr>
        <w:t xml:space="preserve">Overview of skills and how students think that assessment methods </w:t>
      </w:r>
      <w:r w:rsidR="00C06901">
        <w:rPr>
          <w:b/>
          <w:sz w:val="28"/>
          <w:szCs w:val="28"/>
        </w:rPr>
        <w:t xml:space="preserve">might enhance </w:t>
      </w:r>
      <w:r w:rsidRPr="000B45E2">
        <w:rPr>
          <w:b/>
          <w:sz w:val="28"/>
          <w:szCs w:val="28"/>
        </w:rPr>
        <w:t>them</w:t>
      </w:r>
    </w:p>
    <w:p w:rsidR="00DE16C0" w:rsidRDefault="008C067B" w:rsidP="00DE16C0">
      <w:r>
        <w:rPr>
          <w:noProof/>
          <w:lang w:val="en-US"/>
        </w:rPr>
        <w:drawing>
          <wp:inline distT="0" distB="0" distL="0" distR="0">
            <wp:extent cx="5417185" cy="3345180"/>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DE16C0" w:rsidRDefault="008C067B" w:rsidP="00DE16C0">
      <w:pPr>
        <w:tabs>
          <w:tab w:val="left" w:pos="7033"/>
        </w:tabs>
      </w:pPr>
      <w:r>
        <w:rPr>
          <w:noProof/>
          <w:lang w:val="en-US"/>
        </w:rPr>
        <w:drawing>
          <wp:inline distT="0" distB="0" distL="0" distR="0">
            <wp:extent cx="5393690" cy="4954270"/>
            <wp:effectExtent l="0" t="0" r="0" b="0"/>
            <wp:docPr id="3" name="Objec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DE16C0" w:rsidRDefault="008C067B" w:rsidP="00DE16C0">
      <w:pPr>
        <w:tabs>
          <w:tab w:val="left" w:pos="7033"/>
        </w:tabs>
      </w:pPr>
      <w:r>
        <w:rPr>
          <w:noProof/>
          <w:lang w:val="en-US"/>
        </w:rPr>
        <w:drawing>
          <wp:inline distT="0" distB="0" distL="0" distR="0">
            <wp:extent cx="5474970" cy="3773170"/>
            <wp:effectExtent l="0" t="0" r="0" b="0"/>
            <wp:docPr id="4"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DE16C0" w:rsidRDefault="008C067B" w:rsidP="00DE16C0">
      <w:pPr>
        <w:tabs>
          <w:tab w:val="left" w:pos="7033"/>
        </w:tabs>
      </w:pPr>
      <w:r>
        <w:rPr>
          <w:noProof/>
          <w:lang w:val="en-US"/>
        </w:rPr>
        <w:drawing>
          <wp:inline distT="0" distB="0" distL="0" distR="0">
            <wp:extent cx="5474970" cy="3599815"/>
            <wp:effectExtent l="0" t="0" r="0" b="0"/>
            <wp:docPr id="5"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DE16C0" w:rsidRDefault="008C067B" w:rsidP="00DE16C0">
      <w:pPr>
        <w:tabs>
          <w:tab w:val="left" w:pos="7033"/>
        </w:tabs>
      </w:pPr>
      <w:r>
        <w:rPr>
          <w:noProof/>
          <w:lang w:val="en-US"/>
        </w:rPr>
        <w:drawing>
          <wp:inline distT="0" distB="0" distL="0" distR="0">
            <wp:extent cx="5636895" cy="3622675"/>
            <wp:effectExtent l="0" t="0" r="0" b="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DE16C0" w:rsidRDefault="008C067B" w:rsidP="00DE16C0">
      <w:pPr>
        <w:tabs>
          <w:tab w:val="left" w:pos="7033"/>
        </w:tabs>
      </w:pPr>
      <w:r>
        <w:rPr>
          <w:noProof/>
          <w:lang w:val="en-US"/>
        </w:rPr>
        <w:drawing>
          <wp:inline distT="0" distB="0" distL="0" distR="0">
            <wp:extent cx="5636895" cy="3935095"/>
            <wp:effectExtent l="0" t="0" r="0" b="0"/>
            <wp:docPr id="7"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DE16C0" w:rsidRDefault="008C067B" w:rsidP="00DE16C0">
      <w:pPr>
        <w:tabs>
          <w:tab w:val="left" w:pos="7033"/>
        </w:tabs>
      </w:pPr>
      <w:r>
        <w:rPr>
          <w:noProof/>
          <w:lang w:val="en-US"/>
        </w:rPr>
        <w:drawing>
          <wp:inline distT="0" distB="0" distL="0" distR="0">
            <wp:extent cx="5625465" cy="3773170"/>
            <wp:effectExtent l="0" t="0" r="0" b="0"/>
            <wp:docPr id="8"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DE16C0" w:rsidRDefault="008C067B" w:rsidP="00DE16C0">
      <w:pPr>
        <w:tabs>
          <w:tab w:val="left" w:pos="7033"/>
        </w:tabs>
      </w:pPr>
      <w:r>
        <w:rPr>
          <w:noProof/>
          <w:lang w:val="en-US"/>
        </w:rPr>
        <w:drawing>
          <wp:inline distT="0" distB="0" distL="0" distR="0">
            <wp:extent cx="5648325" cy="3889375"/>
            <wp:effectExtent l="0" t="0" r="0" b="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E90EF0" w:rsidRPr="009448E6" w:rsidRDefault="008C067B" w:rsidP="00DE16C0">
      <w:pPr>
        <w:rPr>
          <w:rFonts w:ascii="Verdana" w:hAnsi="Verdana"/>
          <w:sz w:val="24"/>
          <w:szCs w:val="24"/>
        </w:rPr>
      </w:pPr>
      <w:r>
        <w:rPr>
          <w:noProof/>
          <w:lang w:val="en-US"/>
        </w:rPr>
        <w:drawing>
          <wp:inline distT="0" distB="0" distL="0" distR="0">
            <wp:extent cx="5648325" cy="3796665"/>
            <wp:effectExtent l="0" t="0" r="0" b="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14B4B" w:rsidRPr="00C14B4B" w:rsidRDefault="008C36C3" w:rsidP="00CA1A3D">
      <w:pPr>
        <w:rPr>
          <w:rStyle w:val="medium-font"/>
          <w:rFonts w:ascii="Verdana" w:hAnsi="Verdana" w:cs="Tahoma"/>
          <w:b/>
          <w:color w:val="333333"/>
        </w:rPr>
      </w:pPr>
      <w:r>
        <w:rPr>
          <w:rStyle w:val="medium-font"/>
          <w:rFonts w:ascii="Verdana" w:hAnsi="Verdana" w:cs="Tahoma"/>
          <w:color w:val="333333"/>
        </w:rPr>
        <w:br w:type="page"/>
      </w:r>
      <w:r w:rsidR="00C14B4B" w:rsidRPr="00C14B4B">
        <w:rPr>
          <w:rStyle w:val="medium-font"/>
          <w:rFonts w:ascii="Verdana" w:hAnsi="Verdana" w:cs="Tahoma"/>
          <w:b/>
          <w:color w:val="333333"/>
        </w:rPr>
        <w:t>Figure 6</w:t>
      </w:r>
    </w:p>
    <w:p w:rsidR="00CA1A3D" w:rsidRPr="00C14B4B" w:rsidRDefault="008C36C3" w:rsidP="00CA1A3D">
      <w:pPr>
        <w:rPr>
          <w:rStyle w:val="medium-font"/>
          <w:rFonts w:ascii="Verdana" w:hAnsi="Verdana" w:cs="Tahoma"/>
          <w:b/>
          <w:color w:val="333333"/>
        </w:rPr>
      </w:pPr>
      <w:r w:rsidRPr="00C14B4B">
        <w:rPr>
          <w:rStyle w:val="medium-font"/>
          <w:rFonts w:ascii="Verdana" w:hAnsi="Verdana" w:cs="Tahoma"/>
          <w:b/>
          <w:color w:val="333333"/>
        </w:rPr>
        <w:t>T</w:t>
      </w:r>
      <w:r w:rsidR="00612AD6" w:rsidRPr="00C14B4B">
        <w:rPr>
          <w:rStyle w:val="medium-font"/>
          <w:rFonts w:ascii="Verdana" w:hAnsi="Verdana" w:cs="Tahoma"/>
          <w:b/>
          <w:color w:val="333333"/>
        </w:rPr>
        <w:t>ypes of assessment that undergraduates</w:t>
      </w:r>
      <w:r w:rsidRPr="00C14B4B">
        <w:rPr>
          <w:rStyle w:val="medium-font"/>
          <w:rFonts w:ascii="Verdana" w:hAnsi="Verdana" w:cs="Tahoma"/>
          <w:b/>
          <w:color w:val="333333"/>
        </w:rPr>
        <w:t xml:space="preserve"> view as relevant to</w:t>
      </w:r>
      <w:r w:rsidR="00612AD6" w:rsidRPr="00C14B4B">
        <w:rPr>
          <w:rStyle w:val="medium-font"/>
          <w:rFonts w:ascii="Verdana" w:hAnsi="Verdana" w:cs="Tahoma"/>
          <w:b/>
          <w:color w:val="333333"/>
        </w:rPr>
        <w:t xml:space="preserve"> future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1"/>
        <w:gridCol w:w="4621"/>
      </w:tblGrid>
      <w:tr w:rsidR="00612AD6" w:rsidRPr="00064987" w:rsidTr="00064987">
        <w:tc>
          <w:tcPr>
            <w:tcW w:w="4621" w:type="dxa"/>
          </w:tcPr>
          <w:p w:rsidR="00612AD6" w:rsidRPr="00064987" w:rsidRDefault="00612AD6" w:rsidP="00CA1A3D">
            <w:pPr>
              <w:rPr>
                <w:rStyle w:val="medium-font"/>
                <w:rFonts w:ascii="Verdana" w:hAnsi="Verdana" w:cs="Tahoma"/>
                <w:color w:val="333333"/>
              </w:rPr>
            </w:pPr>
            <w:r w:rsidRPr="00064987">
              <w:rPr>
                <w:rStyle w:val="medium-font"/>
                <w:rFonts w:ascii="Verdana" w:hAnsi="Verdana" w:cs="Tahoma"/>
                <w:color w:val="333333"/>
              </w:rPr>
              <w:t>Assessment</w:t>
            </w:r>
          </w:p>
        </w:tc>
        <w:tc>
          <w:tcPr>
            <w:tcW w:w="4621" w:type="dxa"/>
          </w:tcPr>
          <w:p w:rsidR="00612AD6" w:rsidRPr="00064987" w:rsidRDefault="00612AD6" w:rsidP="00CA1A3D">
            <w:pPr>
              <w:rPr>
                <w:rStyle w:val="medium-font"/>
                <w:rFonts w:ascii="Verdana" w:hAnsi="Verdana" w:cs="Tahoma"/>
                <w:color w:val="333333"/>
              </w:rPr>
            </w:pPr>
            <w:r w:rsidRPr="00064987">
              <w:rPr>
                <w:rStyle w:val="medium-font"/>
                <w:rFonts w:ascii="Verdana" w:hAnsi="Verdana" w:cs="Tahoma"/>
                <w:color w:val="333333"/>
              </w:rPr>
              <w:t>Number of mentions/skills developed</w:t>
            </w:r>
          </w:p>
        </w:tc>
      </w:tr>
      <w:tr w:rsidR="00612AD6" w:rsidRPr="00064987" w:rsidTr="00064987">
        <w:tc>
          <w:tcPr>
            <w:tcW w:w="4621" w:type="dxa"/>
          </w:tcPr>
          <w:p w:rsidR="00612AD6" w:rsidRPr="00064987" w:rsidRDefault="00612AD6" w:rsidP="00CA1A3D">
            <w:pPr>
              <w:rPr>
                <w:rStyle w:val="medium-font"/>
                <w:rFonts w:ascii="Verdana" w:hAnsi="Verdana" w:cs="Tahoma"/>
                <w:color w:val="333333"/>
              </w:rPr>
            </w:pPr>
            <w:r w:rsidRPr="00064987">
              <w:rPr>
                <w:rStyle w:val="medium-font"/>
                <w:rFonts w:ascii="Verdana" w:hAnsi="Verdana" w:cs="Tahoma"/>
                <w:color w:val="333333"/>
              </w:rPr>
              <w:t>Career Development module tasks</w:t>
            </w:r>
          </w:p>
        </w:tc>
        <w:tc>
          <w:tcPr>
            <w:tcW w:w="4621" w:type="dxa"/>
          </w:tcPr>
          <w:p w:rsidR="00612AD6" w:rsidRPr="00064987" w:rsidRDefault="00612AD6" w:rsidP="00CA1A3D">
            <w:pPr>
              <w:rPr>
                <w:rStyle w:val="medium-font"/>
                <w:rFonts w:ascii="Verdana" w:hAnsi="Verdana" w:cs="Tahoma"/>
                <w:color w:val="333333"/>
              </w:rPr>
            </w:pPr>
            <w:r w:rsidRPr="00064987">
              <w:rPr>
                <w:rStyle w:val="medium-font"/>
                <w:rFonts w:ascii="Verdana" w:hAnsi="Verdana" w:cs="Tahoma"/>
                <w:color w:val="333333"/>
              </w:rPr>
              <w:t>6</w:t>
            </w:r>
            <w:r w:rsidR="0069464B" w:rsidRPr="00064987">
              <w:rPr>
                <w:rStyle w:val="medium-font"/>
                <w:rFonts w:ascii="Verdana" w:hAnsi="Verdana" w:cs="Tahoma"/>
                <w:color w:val="333333"/>
              </w:rPr>
              <w:t>/reflection</w:t>
            </w:r>
            <w:r w:rsidR="009865DF" w:rsidRPr="00064987">
              <w:rPr>
                <w:rStyle w:val="medium-font"/>
                <w:rFonts w:ascii="Verdana" w:hAnsi="Verdana" w:cs="Tahoma"/>
                <w:color w:val="333333"/>
              </w:rPr>
              <w:t>, planning, communication, self-motivation</w:t>
            </w:r>
          </w:p>
        </w:tc>
      </w:tr>
      <w:tr w:rsidR="00612AD6" w:rsidRPr="00064987" w:rsidTr="00064987">
        <w:tc>
          <w:tcPr>
            <w:tcW w:w="4621" w:type="dxa"/>
          </w:tcPr>
          <w:p w:rsidR="00612AD6" w:rsidRPr="00064987" w:rsidRDefault="00612AD6" w:rsidP="00CA1A3D">
            <w:pPr>
              <w:rPr>
                <w:rStyle w:val="medium-font"/>
                <w:rFonts w:ascii="Verdana" w:hAnsi="Verdana" w:cs="Tahoma"/>
                <w:color w:val="333333"/>
              </w:rPr>
            </w:pPr>
            <w:r w:rsidRPr="00064987">
              <w:rPr>
                <w:rStyle w:val="medium-font"/>
                <w:rFonts w:ascii="Verdana" w:hAnsi="Verdana" w:cs="Tahoma"/>
                <w:color w:val="333333"/>
              </w:rPr>
              <w:t>Work placement portfolio</w:t>
            </w:r>
          </w:p>
        </w:tc>
        <w:tc>
          <w:tcPr>
            <w:tcW w:w="4621" w:type="dxa"/>
          </w:tcPr>
          <w:p w:rsidR="00612AD6" w:rsidRPr="00064987" w:rsidRDefault="0069464B" w:rsidP="00CA1A3D">
            <w:pPr>
              <w:rPr>
                <w:rStyle w:val="medium-font"/>
                <w:rFonts w:ascii="Verdana" w:hAnsi="Verdana" w:cs="Tahoma"/>
                <w:color w:val="333333"/>
              </w:rPr>
            </w:pPr>
            <w:r w:rsidRPr="00064987">
              <w:rPr>
                <w:rStyle w:val="medium-font"/>
                <w:rFonts w:ascii="Verdana" w:hAnsi="Verdana" w:cs="Tahoma"/>
                <w:color w:val="333333"/>
              </w:rPr>
              <w:t>13</w:t>
            </w:r>
            <w:r w:rsidR="0020703E" w:rsidRPr="00064987">
              <w:rPr>
                <w:rStyle w:val="medium-font"/>
                <w:rFonts w:ascii="Verdana" w:hAnsi="Verdana" w:cs="Tahoma"/>
                <w:color w:val="333333"/>
              </w:rPr>
              <w:t>/ planning, communication, self-motivation</w:t>
            </w:r>
          </w:p>
        </w:tc>
      </w:tr>
      <w:tr w:rsidR="00612AD6" w:rsidRPr="00064987" w:rsidTr="00064987">
        <w:tc>
          <w:tcPr>
            <w:tcW w:w="4621" w:type="dxa"/>
          </w:tcPr>
          <w:p w:rsidR="00612AD6" w:rsidRPr="00064987" w:rsidRDefault="00612AD6" w:rsidP="00CA1A3D">
            <w:pPr>
              <w:rPr>
                <w:rStyle w:val="medium-font"/>
                <w:rFonts w:ascii="Verdana" w:hAnsi="Verdana" w:cs="Tahoma"/>
                <w:color w:val="333333"/>
              </w:rPr>
            </w:pPr>
            <w:r w:rsidRPr="00064987">
              <w:rPr>
                <w:rStyle w:val="medium-font"/>
                <w:rFonts w:ascii="Verdana" w:hAnsi="Verdana" w:cs="Tahoma"/>
                <w:color w:val="333333"/>
              </w:rPr>
              <w:t>Dissertation</w:t>
            </w:r>
          </w:p>
        </w:tc>
        <w:tc>
          <w:tcPr>
            <w:tcW w:w="4621" w:type="dxa"/>
          </w:tcPr>
          <w:p w:rsidR="00612AD6" w:rsidRPr="00064987" w:rsidRDefault="0069464B" w:rsidP="00CA1A3D">
            <w:pPr>
              <w:rPr>
                <w:rStyle w:val="medium-font"/>
                <w:rFonts w:ascii="Verdana" w:hAnsi="Verdana" w:cs="Tahoma"/>
                <w:color w:val="333333"/>
              </w:rPr>
            </w:pPr>
            <w:r w:rsidRPr="00064987">
              <w:rPr>
                <w:rStyle w:val="medium-font"/>
                <w:rFonts w:ascii="Verdana" w:hAnsi="Verdana" w:cs="Tahoma"/>
                <w:color w:val="333333"/>
              </w:rPr>
              <w:t>5</w:t>
            </w:r>
            <w:r w:rsidR="00C01FE3" w:rsidRPr="00064987">
              <w:rPr>
                <w:rStyle w:val="medium-font"/>
                <w:rFonts w:ascii="Verdana" w:hAnsi="Verdana" w:cs="Tahoma"/>
                <w:color w:val="333333"/>
              </w:rPr>
              <w:t xml:space="preserve">/tests all round skills; </w:t>
            </w:r>
            <w:r w:rsidR="009865DF" w:rsidRPr="00064987">
              <w:rPr>
                <w:rStyle w:val="medium-font"/>
                <w:rFonts w:ascii="Verdana" w:hAnsi="Verdana" w:cs="Tahoma"/>
                <w:color w:val="333333"/>
              </w:rPr>
              <w:t xml:space="preserve">planning, communication, self-motivation, </w:t>
            </w:r>
            <w:r w:rsidR="00C01FE3" w:rsidRPr="00064987">
              <w:rPr>
                <w:rStyle w:val="medium-font"/>
                <w:rFonts w:ascii="Verdana" w:hAnsi="Verdana" w:cs="Tahoma"/>
                <w:color w:val="333333"/>
              </w:rPr>
              <w:t>critical analysis, writing</w:t>
            </w:r>
          </w:p>
        </w:tc>
      </w:tr>
      <w:tr w:rsidR="00612AD6" w:rsidRPr="00064987" w:rsidTr="00064987">
        <w:tc>
          <w:tcPr>
            <w:tcW w:w="4621" w:type="dxa"/>
          </w:tcPr>
          <w:p w:rsidR="00612AD6" w:rsidRPr="00064987" w:rsidRDefault="00612AD6" w:rsidP="00CA1A3D">
            <w:pPr>
              <w:rPr>
                <w:rStyle w:val="medium-font"/>
                <w:rFonts w:ascii="Verdana" w:hAnsi="Verdana" w:cs="Tahoma"/>
                <w:color w:val="333333"/>
              </w:rPr>
            </w:pPr>
            <w:r w:rsidRPr="00064987">
              <w:rPr>
                <w:rStyle w:val="medium-font"/>
                <w:rFonts w:ascii="Verdana" w:hAnsi="Verdana" w:cs="Tahoma"/>
                <w:color w:val="333333"/>
              </w:rPr>
              <w:t>Organising an event</w:t>
            </w:r>
          </w:p>
        </w:tc>
        <w:tc>
          <w:tcPr>
            <w:tcW w:w="4621" w:type="dxa"/>
          </w:tcPr>
          <w:p w:rsidR="00612AD6" w:rsidRPr="00064987" w:rsidRDefault="0069464B" w:rsidP="00CA1A3D">
            <w:pPr>
              <w:rPr>
                <w:rStyle w:val="medium-font"/>
                <w:rFonts w:ascii="Verdana" w:hAnsi="Verdana" w:cs="Tahoma"/>
                <w:color w:val="333333"/>
              </w:rPr>
            </w:pPr>
            <w:r w:rsidRPr="00064987">
              <w:rPr>
                <w:rStyle w:val="medium-font"/>
                <w:rFonts w:ascii="Verdana" w:hAnsi="Verdana" w:cs="Tahoma"/>
                <w:color w:val="333333"/>
              </w:rPr>
              <w:t>4</w:t>
            </w:r>
            <w:r w:rsidR="00C01FE3" w:rsidRPr="00064987">
              <w:rPr>
                <w:rStyle w:val="medium-font"/>
                <w:rFonts w:ascii="Verdana" w:hAnsi="Verdana" w:cs="Tahoma"/>
                <w:color w:val="333333"/>
              </w:rPr>
              <w:t>/team work, prioritisation</w:t>
            </w:r>
            <w:r w:rsidR="0020703E" w:rsidRPr="00064987">
              <w:rPr>
                <w:rStyle w:val="medium-font"/>
                <w:rFonts w:ascii="Verdana" w:hAnsi="Verdana" w:cs="Tahoma"/>
                <w:color w:val="333333"/>
              </w:rPr>
              <w:t>, problem-solving</w:t>
            </w:r>
          </w:p>
        </w:tc>
      </w:tr>
      <w:tr w:rsidR="00612AD6" w:rsidRPr="00064987" w:rsidTr="00064987">
        <w:tc>
          <w:tcPr>
            <w:tcW w:w="4621" w:type="dxa"/>
          </w:tcPr>
          <w:p w:rsidR="00612AD6" w:rsidRPr="00064987" w:rsidRDefault="00612AD6" w:rsidP="00CA1A3D">
            <w:pPr>
              <w:rPr>
                <w:rStyle w:val="medium-font"/>
                <w:rFonts w:ascii="Verdana" w:hAnsi="Verdana" w:cs="Tahoma"/>
                <w:color w:val="333333"/>
              </w:rPr>
            </w:pPr>
            <w:r w:rsidRPr="00064987">
              <w:rPr>
                <w:rStyle w:val="medium-font"/>
                <w:rFonts w:ascii="Verdana" w:hAnsi="Verdana" w:cs="Tahoma"/>
                <w:color w:val="333333"/>
              </w:rPr>
              <w:t>Research methods</w:t>
            </w:r>
          </w:p>
        </w:tc>
        <w:tc>
          <w:tcPr>
            <w:tcW w:w="4621" w:type="dxa"/>
          </w:tcPr>
          <w:p w:rsidR="00612AD6" w:rsidRPr="00064987" w:rsidRDefault="0069464B" w:rsidP="00CA1A3D">
            <w:pPr>
              <w:rPr>
                <w:rStyle w:val="medium-font"/>
                <w:rFonts w:ascii="Verdana" w:hAnsi="Verdana" w:cs="Tahoma"/>
                <w:color w:val="333333"/>
              </w:rPr>
            </w:pPr>
            <w:r w:rsidRPr="00064987">
              <w:rPr>
                <w:rStyle w:val="medium-font"/>
                <w:rFonts w:ascii="Verdana" w:hAnsi="Verdana" w:cs="Tahoma"/>
                <w:color w:val="333333"/>
              </w:rPr>
              <w:t>2</w:t>
            </w:r>
          </w:p>
        </w:tc>
      </w:tr>
      <w:tr w:rsidR="00612AD6" w:rsidRPr="00064987" w:rsidTr="00064987">
        <w:tc>
          <w:tcPr>
            <w:tcW w:w="4621" w:type="dxa"/>
          </w:tcPr>
          <w:p w:rsidR="00612AD6" w:rsidRPr="00064987" w:rsidRDefault="00612AD6" w:rsidP="00CA1A3D">
            <w:pPr>
              <w:rPr>
                <w:rStyle w:val="medium-font"/>
                <w:rFonts w:ascii="Verdana" w:hAnsi="Verdana" w:cs="Tahoma"/>
                <w:color w:val="333333"/>
              </w:rPr>
            </w:pPr>
            <w:r w:rsidRPr="00064987">
              <w:rPr>
                <w:rStyle w:val="medium-font"/>
                <w:rFonts w:ascii="Verdana" w:hAnsi="Verdana" w:cs="Tahoma"/>
                <w:color w:val="333333"/>
              </w:rPr>
              <w:t>Group work projects</w:t>
            </w:r>
          </w:p>
        </w:tc>
        <w:tc>
          <w:tcPr>
            <w:tcW w:w="4621" w:type="dxa"/>
          </w:tcPr>
          <w:p w:rsidR="00612AD6" w:rsidRPr="00064987" w:rsidRDefault="0069464B" w:rsidP="00CA1A3D">
            <w:pPr>
              <w:rPr>
                <w:rStyle w:val="medium-font"/>
                <w:rFonts w:ascii="Verdana" w:hAnsi="Verdana" w:cs="Tahoma"/>
                <w:color w:val="333333"/>
              </w:rPr>
            </w:pPr>
            <w:r w:rsidRPr="00064987">
              <w:rPr>
                <w:rStyle w:val="medium-font"/>
                <w:rFonts w:ascii="Verdana" w:hAnsi="Verdana" w:cs="Tahoma"/>
                <w:color w:val="333333"/>
              </w:rPr>
              <w:t>6</w:t>
            </w:r>
            <w:r w:rsidR="00C01FE3" w:rsidRPr="00064987">
              <w:rPr>
                <w:rStyle w:val="medium-font"/>
                <w:rFonts w:ascii="Verdana" w:hAnsi="Verdana" w:cs="Tahoma"/>
                <w:color w:val="333333"/>
              </w:rPr>
              <w:t>/team work</w:t>
            </w:r>
          </w:p>
        </w:tc>
      </w:tr>
      <w:tr w:rsidR="00612AD6" w:rsidRPr="00064987" w:rsidTr="00064987">
        <w:tc>
          <w:tcPr>
            <w:tcW w:w="4621" w:type="dxa"/>
          </w:tcPr>
          <w:p w:rsidR="00612AD6" w:rsidRPr="00064987" w:rsidRDefault="00612AD6" w:rsidP="00CA1A3D">
            <w:pPr>
              <w:rPr>
                <w:rStyle w:val="medium-font"/>
                <w:rFonts w:ascii="Verdana" w:hAnsi="Verdana" w:cs="Tahoma"/>
                <w:color w:val="333333"/>
              </w:rPr>
            </w:pPr>
            <w:r w:rsidRPr="00064987">
              <w:rPr>
                <w:rStyle w:val="medium-font"/>
                <w:rFonts w:ascii="Verdana" w:hAnsi="Verdana" w:cs="Tahoma"/>
                <w:color w:val="333333"/>
              </w:rPr>
              <w:t>Presentations</w:t>
            </w:r>
          </w:p>
        </w:tc>
        <w:tc>
          <w:tcPr>
            <w:tcW w:w="4621" w:type="dxa"/>
          </w:tcPr>
          <w:p w:rsidR="00612AD6" w:rsidRPr="00064987" w:rsidRDefault="0069464B" w:rsidP="00CA1A3D">
            <w:pPr>
              <w:rPr>
                <w:rStyle w:val="medium-font"/>
                <w:rFonts w:ascii="Verdana" w:hAnsi="Verdana" w:cs="Tahoma"/>
                <w:color w:val="333333"/>
              </w:rPr>
            </w:pPr>
            <w:r w:rsidRPr="00064987">
              <w:rPr>
                <w:rStyle w:val="medium-font"/>
                <w:rFonts w:ascii="Verdana" w:hAnsi="Verdana" w:cs="Tahoma"/>
                <w:color w:val="333333"/>
              </w:rPr>
              <w:t>10/self-confidence, team work, communication</w:t>
            </w:r>
          </w:p>
        </w:tc>
      </w:tr>
      <w:tr w:rsidR="00612AD6" w:rsidRPr="00064987" w:rsidTr="00064987">
        <w:tc>
          <w:tcPr>
            <w:tcW w:w="4621" w:type="dxa"/>
          </w:tcPr>
          <w:p w:rsidR="00612AD6" w:rsidRPr="00064987" w:rsidRDefault="00612AD6" w:rsidP="00CA1A3D">
            <w:pPr>
              <w:rPr>
                <w:rStyle w:val="medium-font"/>
                <w:rFonts w:ascii="Verdana" w:hAnsi="Verdana" w:cs="Tahoma"/>
                <w:color w:val="333333"/>
              </w:rPr>
            </w:pPr>
            <w:r w:rsidRPr="00064987">
              <w:rPr>
                <w:rStyle w:val="medium-font"/>
                <w:rFonts w:ascii="Verdana" w:hAnsi="Verdana" w:cs="Tahoma"/>
                <w:color w:val="333333"/>
              </w:rPr>
              <w:t>Assignments</w:t>
            </w:r>
          </w:p>
        </w:tc>
        <w:tc>
          <w:tcPr>
            <w:tcW w:w="4621" w:type="dxa"/>
          </w:tcPr>
          <w:p w:rsidR="00612AD6" w:rsidRPr="00064987" w:rsidRDefault="0069464B" w:rsidP="00CA1A3D">
            <w:pPr>
              <w:rPr>
                <w:rStyle w:val="medium-font"/>
                <w:rFonts w:ascii="Verdana" w:hAnsi="Verdana" w:cs="Tahoma"/>
                <w:color w:val="333333"/>
              </w:rPr>
            </w:pPr>
            <w:r w:rsidRPr="00064987">
              <w:rPr>
                <w:rStyle w:val="medium-font"/>
                <w:rFonts w:ascii="Verdana" w:hAnsi="Verdana" w:cs="Tahoma"/>
                <w:color w:val="333333"/>
              </w:rPr>
              <w:t>5/self-motivation, time management</w:t>
            </w:r>
          </w:p>
        </w:tc>
      </w:tr>
      <w:tr w:rsidR="00612AD6" w:rsidRPr="00064987" w:rsidTr="00064987">
        <w:tc>
          <w:tcPr>
            <w:tcW w:w="4621" w:type="dxa"/>
          </w:tcPr>
          <w:p w:rsidR="00612AD6" w:rsidRPr="00064987" w:rsidRDefault="00612AD6" w:rsidP="00CA1A3D">
            <w:pPr>
              <w:rPr>
                <w:rStyle w:val="medium-font"/>
                <w:rFonts w:ascii="Verdana" w:hAnsi="Verdana" w:cs="Tahoma"/>
                <w:color w:val="333333"/>
              </w:rPr>
            </w:pPr>
            <w:r w:rsidRPr="00064987">
              <w:rPr>
                <w:rStyle w:val="medium-font"/>
                <w:rFonts w:ascii="Verdana" w:hAnsi="Verdana" w:cs="Tahoma"/>
                <w:color w:val="333333"/>
              </w:rPr>
              <w:t>Report writing</w:t>
            </w:r>
          </w:p>
        </w:tc>
        <w:tc>
          <w:tcPr>
            <w:tcW w:w="4621" w:type="dxa"/>
          </w:tcPr>
          <w:p w:rsidR="00612AD6" w:rsidRPr="00064987" w:rsidRDefault="0069464B" w:rsidP="00CA1A3D">
            <w:pPr>
              <w:rPr>
                <w:rStyle w:val="medium-font"/>
                <w:rFonts w:ascii="Verdana" w:hAnsi="Verdana" w:cs="Tahoma"/>
                <w:color w:val="333333"/>
              </w:rPr>
            </w:pPr>
            <w:r w:rsidRPr="00064987">
              <w:rPr>
                <w:rStyle w:val="medium-font"/>
                <w:rFonts w:ascii="Verdana" w:hAnsi="Verdana" w:cs="Tahoma"/>
                <w:color w:val="333333"/>
              </w:rPr>
              <w:t>7/</w:t>
            </w:r>
            <w:r w:rsidR="00C01FE3" w:rsidRPr="00064987">
              <w:rPr>
                <w:rStyle w:val="medium-font"/>
                <w:rFonts w:ascii="Verdana" w:hAnsi="Verdana" w:cs="Tahoma"/>
                <w:color w:val="333333"/>
              </w:rPr>
              <w:t xml:space="preserve">interpretation and </w:t>
            </w:r>
            <w:r w:rsidRPr="00064987">
              <w:rPr>
                <w:rStyle w:val="medium-font"/>
                <w:rFonts w:ascii="Verdana" w:hAnsi="Verdana" w:cs="Tahoma"/>
                <w:color w:val="333333"/>
              </w:rPr>
              <w:t xml:space="preserve">analysis, writing skills, </w:t>
            </w:r>
          </w:p>
        </w:tc>
      </w:tr>
      <w:tr w:rsidR="00612AD6" w:rsidRPr="00064987" w:rsidTr="00064987">
        <w:tc>
          <w:tcPr>
            <w:tcW w:w="4621" w:type="dxa"/>
          </w:tcPr>
          <w:p w:rsidR="00612AD6" w:rsidRPr="00064987" w:rsidRDefault="00612AD6" w:rsidP="00CA1A3D">
            <w:pPr>
              <w:rPr>
                <w:rStyle w:val="medium-font"/>
                <w:rFonts w:ascii="Verdana" w:hAnsi="Verdana" w:cs="Tahoma"/>
                <w:color w:val="333333"/>
              </w:rPr>
            </w:pPr>
            <w:r w:rsidRPr="00064987">
              <w:rPr>
                <w:rStyle w:val="medium-font"/>
                <w:rFonts w:ascii="Verdana" w:hAnsi="Verdana" w:cs="Tahoma"/>
                <w:color w:val="333333"/>
              </w:rPr>
              <w:t>Creating a website</w:t>
            </w:r>
          </w:p>
        </w:tc>
        <w:tc>
          <w:tcPr>
            <w:tcW w:w="4621" w:type="dxa"/>
          </w:tcPr>
          <w:p w:rsidR="00612AD6" w:rsidRPr="00064987" w:rsidRDefault="0069464B" w:rsidP="00CA1A3D">
            <w:pPr>
              <w:rPr>
                <w:rStyle w:val="medium-font"/>
                <w:rFonts w:ascii="Verdana" w:hAnsi="Verdana" w:cs="Tahoma"/>
                <w:color w:val="333333"/>
              </w:rPr>
            </w:pPr>
            <w:r w:rsidRPr="00064987">
              <w:rPr>
                <w:rStyle w:val="medium-font"/>
                <w:rFonts w:ascii="Verdana" w:hAnsi="Verdana" w:cs="Tahoma"/>
                <w:color w:val="333333"/>
              </w:rPr>
              <w:t>1</w:t>
            </w:r>
          </w:p>
        </w:tc>
      </w:tr>
      <w:tr w:rsidR="00612AD6" w:rsidRPr="00064987" w:rsidTr="00064987">
        <w:tc>
          <w:tcPr>
            <w:tcW w:w="4621" w:type="dxa"/>
          </w:tcPr>
          <w:p w:rsidR="00612AD6" w:rsidRPr="00064987" w:rsidRDefault="00612AD6" w:rsidP="00CA1A3D">
            <w:pPr>
              <w:rPr>
                <w:rStyle w:val="medium-font"/>
                <w:rFonts w:ascii="Verdana" w:hAnsi="Verdana" w:cs="Tahoma"/>
                <w:color w:val="333333"/>
              </w:rPr>
            </w:pPr>
            <w:r w:rsidRPr="00064987">
              <w:rPr>
                <w:rStyle w:val="medium-font"/>
                <w:rFonts w:ascii="Verdana" w:hAnsi="Verdana" w:cs="Tahoma"/>
                <w:color w:val="333333"/>
              </w:rPr>
              <w:t>Writing a business plan</w:t>
            </w:r>
          </w:p>
        </w:tc>
        <w:tc>
          <w:tcPr>
            <w:tcW w:w="4621" w:type="dxa"/>
          </w:tcPr>
          <w:p w:rsidR="00612AD6" w:rsidRPr="00064987" w:rsidRDefault="0069464B" w:rsidP="00CA1A3D">
            <w:pPr>
              <w:rPr>
                <w:rStyle w:val="medium-font"/>
                <w:rFonts w:ascii="Verdana" w:hAnsi="Verdana" w:cs="Tahoma"/>
                <w:color w:val="333333"/>
              </w:rPr>
            </w:pPr>
            <w:r w:rsidRPr="00064987">
              <w:rPr>
                <w:rStyle w:val="medium-font"/>
                <w:rFonts w:ascii="Verdana" w:hAnsi="Verdana" w:cs="Tahoma"/>
                <w:color w:val="333333"/>
              </w:rPr>
              <w:t>1</w:t>
            </w:r>
          </w:p>
        </w:tc>
      </w:tr>
      <w:tr w:rsidR="00612AD6" w:rsidRPr="00064987" w:rsidTr="00064987">
        <w:tc>
          <w:tcPr>
            <w:tcW w:w="4621" w:type="dxa"/>
          </w:tcPr>
          <w:p w:rsidR="00612AD6" w:rsidRPr="00064987" w:rsidRDefault="00612AD6" w:rsidP="00CA1A3D">
            <w:pPr>
              <w:rPr>
                <w:rStyle w:val="medium-font"/>
                <w:rFonts w:ascii="Verdana" w:hAnsi="Verdana" w:cs="Tahoma"/>
                <w:color w:val="333333"/>
              </w:rPr>
            </w:pPr>
            <w:r w:rsidRPr="00064987">
              <w:rPr>
                <w:rStyle w:val="medium-font"/>
                <w:rFonts w:ascii="Verdana" w:hAnsi="Verdana" w:cs="Tahoma"/>
                <w:color w:val="333333"/>
              </w:rPr>
              <w:t>Essays</w:t>
            </w:r>
          </w:p>
        </w:tc>
        <w:tc>
          <w:tcPr>
            <w:tcW w:w="4621" w:type="dxa"/>
          </w:tcPr>
          <w:p w:rsidR="00612AD6" w:rsidRPr="00064987" w:rsidRDefault="0069464B" w:rsidP="00CA1A3D">
            <w:pPr>
              <w:rPr>
                <w:rStyle w:val="medium-font"/>
                <w:rFonts w:ascii="Verdana" w:hAnsi="Verdana" w:cs="Tahoma"/>
                <w:color w:val="333333"/>
              </w:rPr>
            </w:pPr>
            <w:r w:rsidRPr="00064987">
              <w:rPr>
                <w:rStyle w:val="medium-font"/>
                <w:rFonts w:ascii="Verdana" w:hAnsi="Verdana" w:cs="Tahoma"/>
                <w:color w:val="333333"/>
              </w:rPr>
              <w:t>3/analysis, time management, communication</w:t>
            </w:r>
            <w:r w:rsidR="00C01FE3" w:rsidRPr="00064987">
              <w:rPr>
                <w:rStyle w:val="medium-font"/>
                <w:rFonts w:ascii="Verdana" w:hAnsi="Verdana" w:cs="Tahoma"/>
                <w:color w:val="333333"/>
              </w:rPr>
              <w:t>, self-discipline</w:t>
            </w:r>
          </w:p>
        </w:tc>
      </w:tr>
      <w:tr w:rsidR="00612AD6" w:rsidRPr="00064987" w:rsidTr="00064987">
        <w:tc>
          <w:tcPr>
            <w:tcW w:w="4621" w:type="dxa"/>
          </w:tcPr>
          <w:p w:rsidR="00612AD6" w:rsidRPr="00064987" w:rsidRDefault="00612AD6" w:rsidP="00612AD6">
            <w:pPr>
              <w:rPr>
                <w:rStyle w:val="medium-font"/>
                <w:rFonts w:ascii="Verdana" w:hAnsi="Verdana" w:cs="Tahoma"/>
                <w:color w:val="333333"/>
              </w:rPr>
            </w:pPr>
            <w:r w:rsidRPr="00064987">
              <w:rPr>
                <w:rStyle w:val="medium-font"/>
                <w:rFonts w:ascii="Verdana" w:hAnsi="Verdana" w:cs="Tahoma"/>
                <w:color w:val="333333"/>
              </w:rPr>
              <w:t>Examination</w:t>
            </w:r>
          </w:p>
        </w:tc>
        <w:tc>
          <w:tcPr>
            <w:tcW w:w="4621" w:type="dxa"/>
          </w:tcPr>
          <w:p w:rsidR="00612AD6" w:rsidRPr="00064987" w:rsidRDefault="0069464B" w:rsidP="00612AD6">
            <w:pPr>
              <w:rPr>
                <w:rStyle w:val="medium-font"/>
                <w:rFonts w:ascii="Verdana" w:hAnsi="Verdana" w:cs="Tahoma"/>
                <w:color w:val="333333"/>
              </w:rPr>
            </w:pPr>
            <w:r w:rsidRPr="00064987">
              <w:rPr>
                <w:rStyle w:val="medium-font"/>
                <w:rFonts w:ascii="Verdana" w:hAnsi="Verdana" w:cs="Tahoma"/>
                <w:color w:val="333333"/>
              </w:rPr>
              <w:t>2/analysis</w:t>
            </w:r>
          </w:p>
        </w:tc>
      </w:tr>
    </w:tbl>
    <w:p w:rsidR="00BB501D" w:rsidRDefault="00BB501D" w:rsidP="00BB501D">
      <w:pPr>
        <w:spacing w:after="0" w:line="240" w:lineRule="auto"/>
        <w:rPr>
          <w:rFonts w:ascii="Verdana" w:eastAsia="Batang" w:hAnsi="Verdana"/>
          <w:b/>
          <w:sz w:val="24"/>
          <w:szCs w:val="24"/>
          <w:lang w:eastAsia="ko-KR"/>
        </w:rPr>
      </w:pPr>
    </w:p>
    <w:p w:rsidR="003E5EB6" w:rsidRDefault="00C14B4B" w:rsidP="00CA1A3D">
      <w:pPr>
        <w:rPr>
          <w:rStyle w:val="medium-font"/>
          <w:rFonts w:ascii="Verdana" w:hAnsi="Verdana" w:cs="Tahoma"/>
          <w:b/>
          <w:color w:val="333333"/>
          <w:sz w:val="24"/>
          <w:szCs w:val="24"/>
        </w:rPr>
      </w:pPr>
      <w:r>
        <w:rPr>
          <w:rStyle w:val="medium-font"/>
          <w:rFonts w:ascii="Verdana" w:hAnsi="Verdana" w:cs="Tahoma"/>
          <w:color w:val="333333"/>
        </w:rPr>
        <w:br w:type="page"/>
      </w:r>
      <w:r w:rsidR="003E5EB6" w:rsidRPr="00BC131B">
        <w:rPr>
          <w:rStyle w:val="medium-font"/>
          <w:rFonts w:ascii="Verdana" w:hAnsi="Verdana" w:cs="Tahoma"/>
          <w:b/>
          <w:color w:val="333333"/>
          <w:sz w:val="24"/>
          <w:szCs w:val="24"/>
        </w:rPr>
        <w:t>Conclusion</w:t>
      </w:r>
      <w:r w:rsidR="00C06901">
        <w:rPr>
          <w:rStyle w:val="medium-font"/>
          <w:rFonts w:ascii="Verdana" w:hAnsi="Verdana" w:cs="Tahoma"/>
          <w:b/>
          <w:color w:val="333333"/>
          <w:sz w:val="24"/>
          <w:szCs w:val="24"/>
        </w:rPr>
        <w:t>s</w:t>
      </w:r>
    </w:p>
    <w:p w:rsidR="00AD574D" w:rsidRDefault="00AD574D" w:rsidP="00CA1A3D">
      <w:pPr>
        <w:rPr>
          <w:rFonts w:ascii="Verdana" w:hAnsi="Verdana"/>
          <w:sz w:val="24"/>
          <w:szCs w:val="24"/>
        </w:rPr>
      </w:pPr>
      <w:r w:rsidRPr="002A4510">
        <w:rPr>
          <w:rFonts w:ascii="Verdana" w:hAnsi="Verdana"/>
          <w:sz w:val="24"/>
          <w:szCs w:val="24"/>
        </w:rPr>
        <w:t>The purpose of this project was to produce a review of contemporary practice in the fields of hospitality</w:t>
      </w:r>
      <w:r w:rsidR="00B648E1">
        <w:rPr>
          <w:rFonts w:ascii="Verdana" w:hAnsi="Verdana"/>
          <w:sz w:val="24"/>
          <w:szCs w:val="24"/>
        </w:rPr>
        <w:t>,</w:t>
      </w:r>
      <w:r w:rsidRPr="002A4510">
        <w:rPr>
          <w:rFonts w:ascii="Verdana" w:hAnsi="Verdana"/>
          <w:sz w:val="24"/>
          <w:szCs w:val="24"/>
        </w:rPr>
        <w:t xml:space="preserve"> leisure</w:t>
      </w:r>
      <w:r w:rsidR="00B648E1">
        <w:rPr>
          <w:rFonts w:ascii="Verdana" w:hAnsi="Verdana"/>
          <w:sz w:val="24"/>
          <w:szCs w:val="24"/>
        </w:rPr>
        <w:t>,</w:t>
      </w:r>
      <w:r w:rsidRPr="002A4510">
        <w:rPr>
          <w:rFonts w:ascii="Verdana" w:hAnsi="Verdana"/>
          <w:sz w:val="24"/>
          <w:szCs w:val="24"/>
        </w:rPr>
        <w:t xml:space="preserve"> sport and tourism with regard to employability, and to </w:t>
      </w:r>
      <w:r w:rsidR="000A5C84" w:rsidRPr="002A4510">
        <w:rPr>
          <w:rFonts w:ascii="Verdana" w:hAnsi="Verdana"/>
          <w:sz w:val="24"/>
          <w:szCs w:val="24"/>
        </w:rPr>
        <w:t>investigate the rationale and methodologies used for its assessment</w:t>
      </w:r>
      <w:r w:rsidRPr="002A4510">
        <w:rPr>
          <w:rFonts w:ascii="Verdana" w:hAnsi="Verdana"/>
          <w:sz w:val="24"/>
          <w:szCs w:val="24"/>
        </w:rPr>
        <w:t>.</w:t>
      </w:r>
    </w:p>
    <w:p w:rsidR="00C16D59" w:rsidRDefault="00B648E1" w:rsidP="00CA1A3D">
      <w:pPr>
        <w:rPr>
          <w:rStyle w:val="medium-font"/>
          <w:rFonts w:ascii="Verdana" w:hAnsi="Verdana" w:cs="Tahoma"/>
          <w:color w:val="333333"/>
          <w:sz w:val="24"/>
          <w:szCs w:val="24"/>
        </w:rPr>
      </w:pPr>
      <w:r>
        <w:rPr>
          <w:rStyle w:val="medium-font"/>
          <w:rFonts w:ascii="Verdana" w:hAnsi="Verdana" w:cs="Tahoma"/>
          <w:color w:val="333333"/>
          <w:sz w:val="24"/>
          <w:szCs w:val="24"/>
        </w:rPr>
        <w:t>It is not easy to answer the question, “How do you assess employability?”  The results of the survey indicate a variety of ways in which employability is enhanced in HLST, and the ways in which these interventions are assessed.  It is not always clear that employability is being assessed directly</w:t>
      </w:r>
      <w:r w:rsidR="00C16D59">
        <w:rPr>
          <w:rStyle w:val="medium-font"/>
          <w:rFonts w:ascii="Verdana" w:hAnsi="Verdana" w:cs="Tahoma"/>
          <w:color w:val="333333"/>
          <w:sz w:val="24"/>
          <w:szCs w:val="24"/>
        </w:rPr>
        <w:t>, but there is evidence of innovative thinking around the two issues.</w:t>
      </w:r>
    </w:p>
    <w:p w:rsidR="00C06901" w:rsidRPr="00C06901" w:rsidRDefault="00C06901" w:rsidP="00CA1A3D">
      <w:pPr>
        <w:rPr>
          <w:rStyle w:val="medium-font"/>
          <w:rFonts w:ascii="Verdana" w:hAnsi="Verdana" w:cs="Tahoma"/>
          <w:color w:val="333333"/>
          <w:sz w:val="24"/>
          <w:szCs w:val="24"/>
        </w:rPr>
      </w:pPr>
      <w:r w:rsidRPr="00C06901">
        <w:rPr>
          <w:rStyle w:val="medium-font"/>
          <w:rFonts w:ascii="Verdana" w:hAnsi="Verdana" w:cs="Tahoma"/>
          <w:color w:val="333333"/>
          <w:sz w:val="24"/>
          <w:szCs w:val="24"/>
        </w:rPr>
        <w:t xml:space="preserve">The literature review conducted on work completed </w:t>
      </w:r>
      <w:r w:rsidR="00AD574D">
        <w:rPr>
          <w:rStyle w:val="medium-font"/>
          <w:rFonts w:ascii="Verdana" w:hAnsi="Verdana" w:cs="Tahoma"/>
          <w:color w:val="333333"/>
          <w:sz w:val="24"/>
          <w:szCs w:val="24"/>
        </w:rPr>
        <w:t xml:space="preserve">on assessment and employability </w:t>
      </w:r>
      <w:r w:rsidRPr="00C06901">
        <w:rPr>
          <w:rStyle w:val="medium-font"/>
          <w:rFonts w:ascii="Verdana" w:hAnsi="Verdana" w:cs="Tahoma"/>
          <w:color w:val="333333"/>
          <w:sz w:val="24"/>
          <w:szCs w:val="24"/>
        </w:rPr>
        <w:t>between 2006 and 2011 in the HLST and related academic communities</w:t>
      </w:r>
      <w:r w:rsidR="00B648E1">
        <w:rPr>
          <w:rStyle w:val="medium-font"/>
          <w:rFonts w:ascii="Verdana" w:hAnsi="Verdana" w:cs="Tahoma"/>
          <w:color w:val="333333"/>
          <w:sz w:val="24"/>
          <w:szCs w:val="24"/>
        </w:rPr>
        <w:t>,</w:t>
      </w:r>
      <w:r w:rsidRPr="00C06901">
        <w:rPr>
          <w:rStyle w:val="medium-font"/>
          <w:rFonts w:ascii="Verdana" w:hAnsi="Verdana" w:cs="Tahoma"/>
          <w:color w:val="333333"/>
          <w:sz w:val="24"/>
          <w:szCs w:val="24"/>
        </w:rPr>
        <w:t xml:space="preserve"> revealed the emergence of the following themes</w:t>
      </w:r>
      <w:r w:rsidR="00A45AC6">
        <w:rPr>
          <w:rStyle w:val="medium-font"/>
          <w:rFonts w:ascii="Verdana" w:hAnsi="Verdana" w:cs="Tahoma"/>
          <w:color w:val="333333"/>
          <w:sz w:val="24"/>
          <w:szCs w:val="24"/>
        </w:rPr>
        <w:t>, linking assessment rationale and methodologies with the development of employability</w:t>
      </w:r>
      <w:r w:rsidRPr="00C06901">
        <w:rPr>
          <w:rStyle w:val="medium-font"/>
          <w:rFonts w:ascii="Verdana" w:hAnsi="Verdana" w:cs="Tahoma"/>
          <w:color w:val="333333"/>
          <w:sz w:val="24"/>
          <w:szCs w:val="24"/>
        </w:rPr>
        <w:t>:</w:t>
      </w:r>
    </w:p>
    <w:p w:rsidR="00BC131B" w:rsidRDefault="00BC131B" w:rsidP="00BC131B">
      <w:pPr>
        <w:numPr>
          <w:ilvl w:val="0"/>
          <w:numId w:val="4"/>
        </w:numPr>
        <w:autoSpaceDE w:val="0"/>
        <w:autoSpaceDN w:val="0"/>
        <w:adjustRightInd w:val="0"/>
        <w:spacing w:after="0" w:line="240" w:lineRule="auto"/>
        <w:rPr>
          <w:rFonts w:ascii="Verdana" w:hAnsi="Verdana"/>
          <w:sz w:val="24"/>
          <w:szCs w:val="24"/>
        </w:rPr>
      </w:pPr>
      <w:r w:rsidRPr="002A0CA1">
        <w:rPr>
          <w:rFonts w:ascii="Verdana" w:hAnsi="Verdana"/>
          <w:sz w:val="24"/>
          <w:szCs w:val="24"/>
        </w:rPr>
        <w:t>involving the learner in the assessment process</w:t>
      </w:r>
    </w:p>
    <w:p w:rsidR="00BC131B" w:rsidRPr="002A0CA1" w:rsidRDefault="00BC131B" w:rsidP="00BC131B">
      <w:pPr>
        <w:numPr>
          <w:ilvl w:val="0"/>
          <w:numId w:val="4"/>
        </w:numPr>
        <w:autoSpaceDE w:val="0"/>
        <w:autoSpaceDN w:val="0"/>
        <w:adjustRightInd w:val="0"/>
        <w:spacing w:after="0" w:line="240" w:lineRule="auto"/>
        <w:rPr>
          <w:rFonts w:ascii="Verdana" w:hAnsi="Verdana"/>
          <w:sz w:val="24"/>
          <w:szCs w:val="24"/>
        </w:rPr>
      </w:pPr>
      <w:r>
        <w:rPr>
          <w:rFonts w:ascii="Verdana" w:hAnsi="Verdana"/>
          <w:sz w:val="24"/>
          <w:szCs w:val="24"/>
        </w:rPr>
        <w:t>importance of constructive alignment</w:t>
      </w:r>
    </w:p>
    <w:p w:rsidR="00BC131B" w:rsidRPr="002A0CA1" w:rsidRDefault="00BC131B" w:rsidP="00BC131B">
      <w:pPr>
        <w:numPr>
          <w:ilvl w:val="0"/>
          <w:numId w:val="4"/>
        </w:numPr>
        <w:autoSpaceDE w:val="0"/>
        <w:autoSpaceDN w:val="0"/>
        <w:adjustRightInd w:val="0"/>
        <w:spacing w:after="0" w:line="240" w:lineRule="auto"/>
        <w:rPr>
          <w:rFonts w:ascii="Verdana" w:hAnsi="Verdana"/>
          <w:sz w:val="24"/>
          <w:szCs w:val="24"/>
        </w:rPr>
      </w:pPr>
      <w:r w:rsidRPr="002A0CA1">
        <w:rPr>
          <w:rFonts w:ascii="Verdana" w:hAnsi="Verdana"/>
          <w:sz w:val="24"/>
          <w:szCs w:val="24"/>
        </w:rPr>
        <w:t>use of case studies in assessment</w:t>
      </w:r>
    </w:p>
    <w:p w:rsidR="00BC131B" w:rsidRPr="002A0CA1" w:rsidRDefault="00BC131B" w:rsidP="00BC131B">
      <w:pPr>
        <w:numPr>
          <w:ilvl w:val="0"/>
          <w:numId w:val="4"/>
        </w:numPr>
        <w:autoSpaceDE w:val="0"/>
        <w:autoSpaceDN w:val="0"/>
        <w:adjustRightInd w:val="0"/>
        <w:spacing w:after="0" w:line="240" w:lineRule="auto"/>
        <w:rPr>
          <w:rFonts w:ascii="Verdana" w:hAnsi="Verdana"/>
          <w:sz w:val="24"/>
          <w:szCs w:val="24"/>
        </w:rPr>
      </w:pPr>
      <w:r w:rsidRPr="002A0CA1">
        <w:rPr>
          <w:rFonts w:ascii="Verdana" w:hAnsi="Verdana"/>
          <w:sz w:val="24"/>
          <w:szCs w:val="24"/>
        </w:rPr>
        <w:t>assessment of work related learning</w:t>
      </w:r>
    </w:p>
    <w:p w:rsidR="00BC131B" w:rsidRPr="002A0CA1" w:rsidRDefault="00BC131B" w:rsidP="00BC131B">
      <w:pPr>
        <w:numPr>
          <w:ilvl w:val="0"/>
          <w:numId w:val="4"/>
        </w:numPr>
        <w:autoSpaceDE w:val="0"/>
        <w:autoSpaceDN w:val="0"/>
        <w:adjustRightInd w:val="0"/>
        <w:spacing w:after="0" w:line="240" w:lineRule="auto"/>
        <w:rPr>
          <w:rFonts w:ascii="Verdana" w:hAnsi="Verdana"/>
          <w:sz w:val="24"/>
          <w:szCs w:val="24"/>
        </w:rPr>
      </w:pPr>
      <w:r w:rsidRPr="002A0CA1">
        <w:rPr>
          <w:rFonts w:ascii="Verdana" w:hAnsi="Verdana"/>
          <w:sz w:val="24"/>
          <w:szCs w:val="24"/>
        </w:rPr>
        <w:t>oral assessment</w:t>
      </w:r>
    </w:p>
    <w:p w:rsidR="00BC131B" w:rsidRDefault="00BC131B" w:rsidP="00BC131B">
      <w:pPr>
        <w:numPr>
          <w:ilvl w:val="0"/>
          <w:numId w:val="4"/>
        </w:numPr>
        <w:autoSpaceDE w:val="0"/>
        <w:autoSpaceDN w:val="0"/>
        <w:adjustRightInd w:val="0"/>
        <w:spacing w:after="0" w:line="240" w:lineRule="auto"/>
        <w:rPr>
          <w:rFonts w:ascii="Verdana" w:hAnsi="Verdana"/>
          <w:sz w:val="24"/>
          <w:szCs w:val="24"/>
        </w:rPr>
      </w:pPr>
      <w:r w:rsidRPr="002A0CA1">
        <w:rPr>
          <w:rFonts w:ascii="Verdana" w:hAnsi="Verdana"/>
          <w:sz w:val="24"/>
          <w:szCs w:val="24"/>
        </w:rPr>
        <w:t>peer assessment</w:t>
      </w:r>
    </w:p>
    <w:p w:rsidR="00BC131B" w:rsidRDefault="00BC131B" w:rsidP="00BC131B">
      <w:pPr>
        <w:numPr>
          <w:ilvl w:val="0"/>
          <w:numId w:val="4"/>
        </w:numPr>
        <w:autoSpaceDE w:val="0"/>
        <w:autoSpaceDN w:val="0"/>
        <w:adjustRightInd w:val="0"/>
        <w:spacing w:after="0" w:line="240" w:lineRule="auto"/>
        <w:rPr>
          <w:rFonts w:ascii="Verdana" w:hAnsi="Verdana"/>
          <w:sz w:val="24"/>
          <w:szCs w:val="24"/>
        </w:rPr>
      </w:pPr>
      <w:r>
        <w:rPr>
          <w:rFonts w:ascii="Verdana" w:hAnsi="Verdana"/>
          <w:sz w:val="24"/>
          <w:szCs w:val="24"/>
        </w:rPr>
        <w:t>use of technology in assessment</w:t>
      </w:r>
    </w:p>
    <w:p w:rsidR="00BC131B" w:rsidRDefault="00BC131B" w:rsidP="00BC131B">
      <w:pPr>
        <w:numPr>
          <w:ilvl w:val="0"/>
          <w:numId w:val="4"/>
        </w:numPr>
        <w:autoSpaceDE w:val="0"/>
        <w:autoSpaceDN w:val="0"/>
        <w:adjustRightInd w:val="0"/>
        <w:spacing w:after="0" w:line="240" w:lineRule="auto"/>
        <w:rPr>
          <w:rFonts w:ascii="Verdana" w:hAnsi="Verdana"/>
          <w:sz w:val="24"/>
          <w:szCs w:val="24"/>
        </w:rPr>
      </w:pPr>
      <w:r>
        <w:rPr>
          <w:rFonts w:ascii="Verdana" w:hAnsi="Verdana"/>
          <w:sz w:val="24"/>
          <w:szCs w:val="24"/>
        </w:rPr>
        <w:t>formative assessment and feedback used to enhance employability skills</w:t>
      </w:r>
    </w:p>
    <w:p w:rsidR="00BC131B" w:rsidRDefault="00BC131B" w:rsidP="00BC131B">
      <w:pPr>
        <w:numPr>
          <w:ilvl w:val="0"/>
          <w:numId w:val="4"/>
        </w:numPr>
        <w:autoSpaceDE w:val="0"/>
        <w:autoSpaceDN w:val="0"/>
        <w:adjustRightInd w:val="0"/>
        <w:spacing w:after="0" w:line="240" w:lineRule="auto"/>
        <w:rPr>
          <w:rFonts w:ascii="Verdana" w:hAnsi="Verdana"/>
          <w:sz w:val="24"/>
          <w:szCs w:val="24"/>
        </w:rPr>
      </w:pPr>
      <w:r>
        <w:rPr>
          <w:rFonts w:ascii="Verdana" w:hAnsi="Verdana"/>
          <w:sz w:val="24"/>
          <w:szCs w:val="24"/>
        </w:rPr>
        <w:t>group assessment to enhance teamwork</w:t>
      </w:r>
    </w:p>
    <w:p w:rsidR="00BC131B" w:rsidRDefault="00BC131B" w:rsidP="00BC131B">
      <w:pPr>
        <w:numPr>
          <w:ilvl w:val="0"/>
          <w:numId w:val="4"/>
        </w:numPr>
        <w:autoSpaceDE w:val="0"/>
        <w:autoSpaceDN w:val="0"/>
        <w:adjustRightInd w:val="0"/>
        <w:spacing w:after="0" w:line="240" w:lineRule="auto"/>
        <w:rPr>
          <w:rFonts w:ascii="Verdana" w:hAnsi="Verdana"/>
          <w:sz w:val="24"/>
          <w:szCs w:val="24"/>
        </w:rPr>
      </w:pPr>
      <w:r>
        <w:rPr>
          <w:rFonts w:ascii="Verdana" w:hAnsi="Verdana"/>
          <w:sz w:val="24"/>
          <w:szCs w:val="24"/>
        </w:rPr>
        <w:t>issues around work placement/internship assessment to enhance employability</w:t>
      </w:r>
    </w:p>
    <w:p w:rsidR="00BC131B" w:rsidRDefault="00BC131B" w:rsidP="00BC131B">
      <w:pPr>
        <w:numPr>
          <w:ilvl w:val="0"/>
          <w:numId w:val="4"/>
        </w:numPr>
        <w:autoSpaceDE w:val="0"/>
        <w:autoSpaceDN w:val="0"/>
        <w:adjustRightInd w:val="0"/>
        <w:spacing w:after="0" w:line="240" w:lineRule="auto"/>
        <w:rPr>
          <w:rFonts w:ascii="Verdana" w:hAnsi="Verdana"/>
          <w:sz w:val="24"/>
          <w:szCs w:val="24"/>
        </w:rPr>
      </w:pPr>
      <w:r>
        <w:rPr>
          <w:rFonts w:ascii="Verdana" w:hAnsi="Verdana"/>
          <w:sz w:val="24"/>
          <w:szCs w:val="24"/>
        </w:rPr>
        <w:t>employer engagement; employer education (how to use graduates)</w:t>
      </w:r>
    </w:p>
    <w:p w:rsidR="00BC131B" w:rsidRDefault="00BC131B" w:rsidP="00BC131B">
      <w:pPr>
        <w:numPr>
          <w:ilvl w:val="0"/>
          <w:numId w:val="4"/>
        </w:numPr>
        <w:autoSpaceDE w:val="0"/>
        <w:autoSpaceDN w:val="0"/>
        <w:adjustRightInd w:val="0"/>
        <w:spacing w:after="0" w:line="240" w:lineRule="auto"/>
        <w:rPr>
          <w:rFonts w:ascii="Verdana" w:hAnsi="Verdana"/>
          <w:sz w:val="24"/>
          <w:szCs w:val="24"/>
        </w:rPr>
      </w:pPr>
      <w:r>
        <w:rPr>
          <w:rFonts w:ascii="Verdana" w:hAnsi="Verdana"/>
          <w:sz w:val="24"/>
          <w:szCs w:val="24"/>
        </w:rPr>
        <w:t>teaching emotional intelligence</w:t>
      </w:r>
    </w:p>
    <w:p w:rsidR="00BC131B" w:rsidRDefault="00BC131B" w:rsidP="00BC131B">
      <w:pPr>
        <w:numPr>
          <w:ilvl w:val="0"/>
          <w:numId w:val="4"/>
        </w:numPr>
        <w:autoSpaceDE w:val="0"/>
        <w:autoSpaceDN w:val="0"/>
        <w:adjustRightInd w:val="0"/>
        <w:spacing w:after="0" w:line="240" w:lineRule="auto"/>
        <w:rPr>
          <w:rFonts w:ascii="Verdana" w:hAnsi="Verdana"/>
          <w:sz w:val="24"/>
          <w:szCs w:val="24"/>
        </w:rPr>
      </w:pPr>
      <w:r>
        <w:rPr>
          <w:rFonts w:ascii="Verdana" w:hAnsi="Verdana"/>
          <w:sz w:val="24"/>
          <w:szCs w:val="24"/>
        </w:rPr>
        <w:t>personal brand development</w:t>
      </w:r>
    </w:p>
    <w:p w:rsidR="00BC131B" w:rsidRDefault="00BC131B" w:rsidP="00BC131B">
      <w:pPr>
        <w:numPr>
          <w:ilvl w:val="0"/>
          <w:numId w:val="4"/>
        </w:numPr>
        <w:spacing w:after="0" w:line="240" w:lineRule="auto"/>
        <w:rPr>
          <w:rFonts w:ascii="Verdana" w:eastAsia="Times New Roman" w:hAnsi="Verdana"/>
          <w:bCs/>
          <w:sz w:val="24"/>
          <w:szCs w:val="24"/>
          <w:lang w:eastAsia="en-GB"/>
        </w:rPr>
      </w:pPr>
      <w:r>
        <w:rPr>
          <w:rFonts w:ascii="Verdana" w:eastAsia="Times New Roman" w:hAnsi="Verdana"/>
          <w:bCs/>
          <w:sz w:val="24"/>
          <w:szCs w:val="24"/>
          <w:lang w:eastAsia="en-GB"/>
        </w:rPr>
        <w:t xml:space="preserve">linking research </w:t>
      </w:r>
      <w:r w:rsidRPr="00CD5CEA">
        <w:rPr>
          <w:rFonts w:ascii="Verdana" w:eastAsia="Times New Roman" w:hAnsi="Verdana"/>
          <w:bCs/>
          <w:sz w:val="24"/>
          <w:szCs w:val="24"/>
          <w:lang w:eastAsia="en-GB"/>
        </w:rPr>
        <w:t>and learning</w:t>
      </w:r>
    </w:p>
    <w:p w:rsidR="00BC131B" w:rsidRDefault="00BC131B" w:rsidP="00BC131B">
      <w:pPr>
        <w:numPr>
          <w:ilvl w:val="0"/>
          <w:numId w:val="4"/>
        </w:numPr>
        <w:spacing w:after="0" w:line="240" w:lineRule="auto"/>
        <w:rPr>
          <w:rFonts w:ascii="Verdana" w:eastAsia="Times New Roman" w:hAnsi="Verdana"/>
          <w:bCs/>
          <w:sz w:val="24"/>
          <w:szCs w:val="24"/>
          <w:lang w:eastAsia="en-GB"/>
        </w:rPr>
      </w:pPr>
      <w:r>
        <w:rPr>
          <w:rFonts w:ascii="Verdana" w:eastAsia="Times New Roman" w:hAnsi="Verdana"/>
          <w:bCs/>
          <w:sz w:val="24"/>
          <w:szCs w:val="24"/>
          <w:lang w:eastAsia="en-GB"/>
        </w:rPr>
        <w:t xml:space="preserve">‘real life’ research and learning </w:t>
      </w:r>
    </w:p>
    <w:p w:rsidR="00BC131B" w:rsidRDefault="00BC131B" w:rsidP="00BC131B">
      <w:pPr>
        <w:numPr>
          <w:ilvl w:val="0"/>
          <w:numId w:val="4"/>
        </w:numPr>
        <w:spacing w:after="0" w:line="240" w:lineRule="auto"/>
        <w:rPr>
          <w:rFonts w:ascii="Verdana" w:eastAsia="Times New Roman" w:hAnsi="Verdana"/>
          <w:bCs/>
          <w:sz w:val="24"/>
          <w:szCs w:val="24"/>
          <w:lang w:eastAsia="en-GB"/>
        </w:rPr>
      </w:pPr>
      <w:r>
        <w:rPr>
          <w:rFonts w:ascii="Verdana" w:eastAsia="Times New Roman" w:hAnsi="Verdana"/>
          <w:bCs/>
          <w:sz w:val="24"/>
          <w:szCs w:val="24"/>
          <w:lang w:eastAsia="en-GB"/>
        </w:rPr>
        <w:t>relevance of assessment to ‘real life’</w:t>
      </w:r>
    </w:p>
    <w:p w:rsidR="00BC131B" w:rsidRDefault="00BC131B" w:rsidP="00BC131B">
      <w:pPr>
        <w:numPr>
          <w:ilvl w:val="0"/>
          <w:numId w:val="4"/>
        </w:numPr>
        <w:spacing w:after="0" w:line="240" w:lineRule="auto"/>
        <w:rPr>
          <w:rFonts w:ascii="Verdana" w:eastAsia="Times New Roman" w:hAnsi="Verdana"/>
          <w:bCs/>
          <w:sz w:val="24"/>
          <w:szCs w:val="24"/>
          <w:lang w:eastAsia="en-GB"/>
        </w:rPr>
      </w:pPr>
      <w:r>
        <w:rPr>
          <w:rFonts w:ascii="Verdana" w:eastAsia="Times New Roman" w:hAnsi="Verdana"/>
          <w:bCs/>
          <w:sz w:val="24"/>
          <w:szCs w:val="24"/>
          <w:lang w:eastAsia="en-GB"/>
        </w:rPr>
        <w:t>“employability learning” outside the curriculum; recognition for part-time work and extra-curricular activity</w:t>
      </w:r>
    </w:p>
    <w:p w:rsidR="00BC131B" w:rsidRDefault="00BC131B" w:rsidP="00BC131B">
      <w:pPr>
        <w:numPr>
          <w:ilvl w:val="0"/>
          <w:numId w:val="4"/>
        </w:numPr>
        <w:spacing w:after="0" w:line="240" w:lineRule="auto"/>
        <w:rPr>
          <w:rFonts w:ascii="Verdana" w:eastAsia="Times New Roman" w:hAnsi="Verdana"/>
          <w:bCs/>
          <w:sz w:val="24"/>
          <w:szCs w:val="24"/>
          <w:lang w:eastAsia="en-GB"/>
        </w:rPr>
      </w:pPr>
      <w:r>
        <w:rPr>
          <w:rFonts w:ascii="Verdana" w:eastAsia="Times New Roman" w:hAnsi="Verdana"/>
          <w:bCs/>
          <w:sz w:val="24"/>
          <w:szCs w:val="24"/>
          <w:lang w:eastAsia="en-GB"/>
        </w:rPr>
        <w:t>Personal development planning (PDP)</w:t>
      </w:r>
    </w:p>
    <w:p w:rsidR="00BC131B" w:rsidRDefault="00BC131B" w:rsidP="00BC131B">
      <w:pPr>
        <w:numPr>
          <w:ilvl w:val="0"/>
          <w:numId w:val="4"/>
        </w:numPr>
        <w:spacing w:after="0" w:line="240" w:lineRule="auto"/>
        <w:rPr>
          <w:rFonts w:ascii="Verdana" w:eastAsia="Times New Roman" w:hAnsi="Verdana"/>
          <w:bCs/>
          <w:sz w:val="24"/>
          <w:szCs w:val="24"/>
          <w:lang w:eastAsia="en-GB"/>
        </w:rPr>
      </w:pPr>
      <w:r>
        <w:rPr>
          <w:rFonts w:ascii="Verdana" w:eastAsia="Times New Roman" w:hAnsi="Verdana"/>
          <w:bCs/>
          <w:sz w:val="24"/>
          <w:szCs w:val="24"/>
          <w:lang w:eastAsia="en-GB"/>
        </w:rPr>
        <w:t>Problem-based learning and assessment</w:t>
      </w:r>
    </w:p>
    <w:p w:rsidR="00BC131B" w:rsidRDefault="00BC131B" w:rsidP="00BC131B">
      <w:pPr>
        <w:numPr>
          <w:ilvl w:val="0"/>
          <w:numId w:val="4"/>
        </w:numPr>
        <w:spacing w:after="0" w:line="240" w:lineRule="auto"/>
        <w:rPr>
          <w:rFonts w:ascii="Verdana" w:eastAsia="Times New Roman" w:hAnsi="Verdana"/>
          <w:bCs/>
          <w:sz w:val="24"/>
          <w:szCs w:val="24"/>
          <w:lang w:eastAsia="en-GB"/>
        </w:rPr>
      </w:pPr>
      <w:r>
        <w:rPr>
          <w:rFonts w:ascii="Verdana" w:eastAsia="Times New Roman" w:hAnsi="Verdana"/>
          <w:bCs/>
          <w:sz w:val="24"/>
          <w:szCs w:val="24"/>
          <w:lang w:eastAsia="en-GB"/>
        </w:rPr>
        <w:t>Teaching and learning resources development to grade graduate attributes</w:t>
      </w:r>
    </w:p>
    <w:p w:rsidR="00BC131B" w:rsidRDefault="00BC131B" w:rsidP="00BC131B">
      <w:pPr>
        <w:numPr>
          <w:ilvl w:val="0"/>
          <w:numId w:val="4"/>
        </w:numPr>
        <w:spacing w:after="0" w:line="240" w:lineRule="auto"/>
        <w:rPr>
          <w:rFonts w:ascii="Verdana" w:eastAsia="Times New Roman" w:hAnsi="Verdana"/>
          <w:bCs/>
          <w:sz w:val="24"/>
          <w:szCs w:val="24"/>
          <w:lang w:eastAsia="en-GB"/>
        </w:rPr>
      </w:pPr>
      <w:r>
        <w:rPr>
          <w:rFonts w:ascii="Verdana" w:eastAsia="Times New Roman" w:hAnsi="Verdana"/>
          <w:bCs/>
          <w:sz w:val="24"/>
          <w:szCs w:val="24"/>
          <w:lang w:eastAsia="en-GB"/>
        </w:rPr>
        <w:t>Assessment of work carried out in local community/volunteering</w:t>
      </w:r>
    </w:p>
    <w:p w:rsidR="00BC131B" w:rsidRDefault="00BC131B" w:rsidP="00BC131B">
      <w:pPr>
        <w:numPr>
          <w:ilvl w:val="0"/>
          <w:numId w:val="4"/>
        </w:numPr>
        <w:spacing w:after="0" w:line="240" w:lineRule="auto"/>
        <w:rPr>
          <w:rFonts w:ascii="Verdana" w:eastAsia="Times New Roman" w:hAnsi="Verdana"/>
          <w:bCs/>
          <w:sz w:val="24"/>
          <w:szCs w:val="24"/>
          <w:lang w:eastAsia="en-GB"/>
        </w:rPr>
      </w:pPr>
      <w:r>
        <w:rPr>
          <w:rFonts w:ascii="Verdana" w:eastAsia="Times New Roman" w:hAnsi="Verdana"/>
          <w:bCs/>
          <w:sz w:val="24"/>
          <w:szCs w:val="24"/>
          <w:lang w:eastAsia="en-GB"/>
        </w:rPr>
        <w:t>Programmes to develop creativity/self knowledge and awareness</w:t>
      </w:r>
    </w:p>
    <w:p w:rsidR="00BC131B" w:rsidRDefault="00BC131B" w:rsidP="00CA1A3D">
      <w:pPr>
        <w:rPr>
          <w:rStyle w:val="medium-font"/>
          <w:rFonts w:ascii="Verdana" w:hAnsi="Verdana" w:cs="Tahoma"/>
          <w:b/>
          <w:color w:val="333333"/>
          <w:sz w:val="28"/>
          <w:szCs w:val="28"/>
        </w:rPr>
      </w:pPr>
    </w:p>
    <w:p w:rsidR="00C16D59" w:rsidRDefault="003420B8" w:rsidP="000C085E">
      <w:pPr>
        <w:rPr>
          <w:rStyle w:val="medium-font"/>
          <w:rFonts w:ascii="Verdana" w:hAnsi="Verdana" w:cs="Tahoma"/>
          <w:color w:val="333333"/>
          <w:sz w:val="24"/>
          <w:szCs w:val="24"/>
        </w:rPr>
      </w:pPr>
      <w:r w:rsidRPr="003420B8">
        <w:rPr>
          <w:rStyle w:val="medium-font"/>
          <w:rFonts w:ascii="Verdana" w:hAnsi="Verdana" w:cs="Tahoma"/>
          <w:color w:val="333333"/>
          <w:sz w:val="24"/>
          <w:szCs w:val="24"/>
        </w:rPr>
        <w:t xml:space="preserve">The </w:t>
      </w:r>
      <w:r>
        <w:rPr>
          <w:rStyle w:val="medium-font"/>
          <w:rFonts w:ascii="Verdana" w:hAnsi="Verdana" w:cs="Tahoma"/>
          <w:color w:val="333333"/>
          <w:sz w:val="24"/>
          <w:szCs w:val="24"/>
        </w:rPr>
        <w:t xml:space="preserve">staff </w:t>
      </w:r>
      <w:r w:rsidRPr="003420B8">
        <w:rPr>
          <w:rStyle w:val="medium-font"/>
          <w:rFonts w:ascii="Verdana" w:hAnsi="Verdana" w:cs="Tahoma"/>
          <w:color w:val="333333"/>
          <w:sz w:val="24"/>
          <w:szCs w:val="24"/>
        </w:rPr>
        <w:t>survey</w:t>
      </w:r>
      <w:r>
        <w:rPr>
          <w:rStyle w:val="medium-font"/>
          <w:rFonts w:ascii="Verdana" w:hAnsi="Verdana" w:cs="Tahoma"/>
          <w:color w:val="333333"/>
          <w:sz w:val="24"/>
          <w:szCs w:val="24"/>
        </w:rPr>
        <w:t xml:space="preserve">, carried out largely by questionnaire, covered ten universities and provides a snapshot of practice, and attitudes towards, employability and its assessment. </w:t>
      </w:r>
      <w:r w:rsidR="00B648E1">
        <w:rPr>
          <w:rStyle w:val="medium-font"/>
          <w:rFonts w:ascii="Verdana" w:hAnsi="Verdana" w:cs="Tahoma"/>
          <w:color w:val="333333"/>
          <w:sz w:val="24"/>
          <w:szCs w:val="24"/>
        </w:rPr>
        <w:t xml:space="preserve"> </w:t>
      </w:r>
      <w:r>
        <w:rPr>
          <w:rStyle w:val="medium-font"/>
          <w:rFonts w:ascii="Verdana" w:hAnsi="Verdana" w:cs="Tahoma"/>
          <w:color w:val="333333"/>
          <w:sz w:val="24"/>
          <w:szCs w:val="24"/>
        </w:rPr>
        <w:t>Similarly, the student survey, although it cannot be representative, gives a flavour of student awareness of these issues</w:t>
      </w:r>
      <w:r w:rsidR="008F37A3">
        <w:rPr>
          <w:rStyle w:val="medium-font"/>
          <w:rFonts w:ascii="Verdana" w:hAnsi="Verdana" w:cs="Tahoma"/>
          <w:color w:val="333333"/>
          <w:sz w:val="24"/>
          <w:szCs w:val="24"/>
        </w:rPr>
        <w:t>.</w:t>
      </w:r>
      <w:r w:rsidR="00895C5B">
        <w:rPr>
          <w:rStyle w:val="medium-font"/>
          <w:rFonts w:ascii="Verdana" w:hAnsi="Verdana" w:cs="Tahoma"/>
          <w:color w:val="333333"/>
          <w:sz w:val="24"/>
          <w:szCs w:val="24"/>
        </w:rPr>
        <w:t xml:space="preserve">  </w:t>
      </w:r>
      <w:r w:rsidR="00164FBA">
        <w:rPr>
          <w:rStyle w:val="medium-font"/>
          <w:rFonts w:ascii="Verdana" w:hAnsi="Verdana" w:cs="Tahoma"/>
          <w:color w:val="333333"/>
          <w:sz w:val="24"/>
          <w:szCs w:val="24"/>
        </w:rPr>
        <w:t>It seems clear that employability is very much a concern for staff in HLST, and that many institutions are supporting employability development in their students</w:t>
      </w:r>
      <w:r w:rsidR="00C16D59">
        <w:rPr>
          <w:rStyle w:val="medium-font"/>
          <w:rFonts w:ascii="Verdana" w:hAnsi="Verdana" w:cs="Tahoma"/>
          <w:color w:val="333333"/>
          <w:sz w:val="24"/>
          <w:szCs w:val="24"/>
        </w:rPr>
        <w:t>.</w:t>
      </w:r>
    </w:p>
    <w:p w:rsidR="000C085E" w:rsidRPr="008768A4" w:rsidRDefault="000C085E" w:rsidP="000C085E">
      <w:pPr>
        <w:rPr>
          <w:rFonts w:ascii="Verdana" w:hAnsi="Verdana"/>
          <w:sz w:val="24"/>
          <w:szCs w:val="24"/>
        </w:rPr>
      </w:pPr>
      <w:r w:rsidRPr="008768A4">
        <w:rPr>
          <w:rFonts w:ascii="Verdana" w:hAnsi="Verdana"/>
          <w:sz w:val="24"/>
          <w:szCs w:val="24"/>
        </w:rPr>
        <w:t>I hope that this has identified some emerging themes in the relationship between assessment and employability</w:t>
      </w:r>
      <w:r w:rsidR="00164FBA">
        <w:rPr>
          <w:rFonts w:ascii="Verdana" w:hAnsi="Verdana"/>
          <w:sz w:val="24"/>
          <w:szCs w:val="24"/>
        </w:rPr>
        <w:t>.</w:t>
      </w:r>
      <w:r w:rsidRPr="008768A4">
        <w:rPr>
          <w:rFonts w:ascii="Verdana" w:hAnsi="Verdana"/>
          <w:sz w:val="24"/>
          <w:szCs w:val="24"/>
        </w:rPr>
        <w:t xml:space="preserve">  It might also raise some questions of interest for further investigation.</w:t>
      </w:r>
    </w:p>
    <w:p w:rsidR="00AD574D" w:rsidRDefault="00AD574D" w:rsidP="00CA1A3D">
      <w:pPr>
        <w:rPr>
          <w:rStyle w:val="medium-font"/>
          <w:rFonts w:ascii="Verdana" w:hAnsi="Verdana" w:cs="Tahoma"/>
          <w:color w:val="333333"/>
          <w:sz w:val="24"/>
          <w:szCs w:val="24"/>
        </w:rPr>
      </w:pPr>
    </w:p>
    <w:p w:rsidR="003E5EB6" w:rsidRPr="008122E2" w:rsidRDefault="003E5EB6" w:rsidP="00CA1A3D">
      <w:pPr>
        <w:rPr>
          <w:rStyle w:val="medium-font"/>
          <w:rFonts w:ascii="Verdana" w:hAnsi="Verdana" w:cs="Tahoma"/>
          <w:b/>
          <w:color w:val="333333"/>
          <w:sz w:val="28"/>
          <w:szCs w:val="28"/>
        </w:rPr>
      </w:pPr>
      <w:r w:rsidRPr="008122E2">
        <w:rPr>
          <w:rStyle w:val="medium-font"/>
          <w:rFonts w:ascii="Verdana" w:hAnsi="Verdana" w:cs="Tahoma"/>
          <w:b/>
          <w:color w:val="333333"/>
          <w:sz w:val="28"/>
          <w:szCs w:val="28"/>
        </w:rPr>
        <w:t>References</w:t>
      </w:r>
    </w:p>
    <w:p w:rsidR="008122E2" w:rsidRPr="00E90EF0" w:rsidRDefault="008122E2" w:rsidP="008122E2">
      <w:pPr>
        <w:spacing w:after="0" w:line="240" w:lineRule="auto"/>
        <w:rPr>
          <w:rFonts w:ascii="Verdana" w:eastAsia="Batang" w:hAnsi="Verdana"/>
          <w:color w:val="231F20"/>
          <w:sz w:val="24"/>
          <w:szCs w:val="24"/>
          <w:lang w:eastAsia="ko-KR"/>
        </w:rPr>
      </w:pPr>
    </w:p>
    <w:p w:rsidR="008122E2" w:rsidRPr="00AA3CB9" w:rsidRDefault="008122E2" w:rsidP="008122E2">
      <w:pPr>
        <w:autoSpaceDE w:val="0"/>
        <w:autoSpaceDN w:val="0"/>
        <w:adjustRightInd w:val="0"/>
        <w:spacing w:after="0" w:line="240" w:lineRule="auto"/>
        <w:rPr>
          <w:rFonts w:ascii="Verdana" w:eastAsia="Batang" w:hAnsi="Verdana" w:cs="Arial"/>
          <w:bCs/>
          <w:i/>
          <w:sz w:val="24"/>
          <w:szCs w:val="24"/>
          <w:lang w:eastAsia="ko-KR"/>
        </w:rPr>
      </w:pPr>
      <w:r w:rsidRPr="00AA3CB9">
        <w:rPr>
          <w:rFonts w:ascii="Verdana" w:eastAsia="Batang" w:hAnsi="Verdana" w:cs="Arial"/>
          <w:bCs/>
          <w:sz w:val="24"/>
          <w:szCs w:val="24"/>
          <w:lang w:eastAsia="ko-KR"/>
        </w:rPr>
        <w:t xml:space="preserve">Dacre Pool, L. and Sewell, P. (2007) The key to employability: developing a practical model of graduate employability </w:t>
      </w:r>
      <w:r w:rsidRPr="00AA3CB9">
        <w:rPr>
          <w:rFonts w:ascii="Verdana" w:eastAsia="Batang" w:hAnsi="Verdana" w:cs="Arial"/>
          <w:bCs/>
          <w:i/>
          <w:sz w:val="24"/>
          <w:szCs w:val="24"/>
          <w:lang w:eastAsia="ko-KR"/>
        </w:rPr>
        <w:t xml:space="preserve">Education + Training </w:t>
      </w:r>
      <w:r w:rsidRPr="00AA3CB9">
        <w:rPr>
          <w:rFonts w:ascii="Verdana" w:eastAsia="Batang" w:hAnsi="Verdana" w:cs="Arial"/>
          <w:bCs/>
          <w:sz w:val="24"/>
          <w:szCs w:val="24"/>
          <w:lang w:eastAsia="ko-KR"/>
        </w:rPr>
        <w:t>49 (4) 277-289</w:t>
      </w:r>
    </w:p>
    <w:p w:rsidR="008122E2" w:rsidRPr="00AA3CB9" w:rsidRDefault="008122E2" w:rsidP="008122E2">
      <w:pPr>
        <w:autoSpaceDE w:val="0"/>
        <w:autoSpaceDN w:val="0"/>
        <w:adjustRightInd w:val="0"/>
        <w:spacing w:after="0" w:line="240" w:lineRule="auto"/>
        <w:rPr>
          <w:rFonts w:ascii="Verdana" w:eastAsia="Batang" w:hAnsi="Verdana" w:cs="Arial"/>
          <w:bCs/>
          <w:sz w:val="24"/>
          <w:szCs w:val="24"/>
          <w:lang w:eastAsia="ko-KR"/>
        </w:rPr>
      </w:pPr>
      <w:r w:rsidRPr="00AA3CB9">
        <w:rPr>
          <w:rFonts w:ascii="Verdana" w:eastAsia="Batang" w:hAnsi="Verdana" w:cs="Arial"/>
          <w:bCs/>
          <w:sz w:val="24"/>
          <w:szCs w:val="24"/>
          <w:lang w:eastAsia="ko-KR"/>
        </w:rPr>
        <w:t>DOI: 10.1108/00400910710754435</w:t>
      </w:r>
    </w:p>
    <w:p w:rsidR="00AA3CB9" w:rsidRPr="00AA3CB9" w:rsidRDefault="00AA3CB9" w:rsidP="003E5EB6">
      <w:pPr>
        <w:rPr>
          <w:rFonts w:ascii="Verdana" w:hAnsi="Verdana"/>
          <w:sz w:val="24"/>
          <w:szCs w:val="24"/>
        </w:rPr>
      </w:pPr>
    </w:p>
    <w:p w:rsidR="005A5588" w:rsidRPr="00AA3CB9" w:rsidRDefault="005A5588" w:rsidP="003E5EB6">
      <w:pPr>
        <w:rPr>
          <w:rFonts w:ascii="Verdana" w:hAnsi="Verdana"/>
          <w:sz w:val="24"/>
          <w:szCs w:val="24"/>
        </w:rPr>
      </w:pPr>
      <w:r w:rsidRPr="00AA3CB9">
        <w:rPr>
          <w:rFonts w:ascii="Verdana" w:hAnsi="Verdana"/>
          <w:sz w:val="24"/>
          <w:szCs w:val="24"/>
        </w:rPr>
        <w:t>Gillett, A. and Hammond, A. (2009) Mapping the maze of assessment : An investigation into practice, Active Learning in Higher Education, 10(2) 120–137</w:t>
      </w:r>
    </w:p>
    <w:p w:rsidR="008122E2" w:rsidRPr="00AA3CB9" w:rsidRDefault="008122E2" w:rsidP="008122E2">
      <w:pPr>
        <w:spacing w:after="0" w:line="240" w:lineRule="auto"/>
        <w:rPr>
          <w:rFonts w:ascii="Verdana" w:eastAsia="Batang" w:hAnsi="Verdana"/>
          <w:color w:val="231F20"/>
          <w:sz w:val="24"/>
          <w:szCs w:val="24"/>
          <w:lang w:eastAsia="ko-KR"/>
        </w:rPr>
      </w:pPr>
      <w:r w:rsidRPr="00AA3CB9">
        <w:rPr>
          <w:rFonts w:ascii="Verdana" w:eastAsia="Batang" w:hAnsi="Verdana"/>
          <w:color w:val="231F20"/>
          <w:sz w:val="24"/>
          <w:szCs w:val="24"/>
          <w:lang w:eastAsia="ko-KR"/>
        </w:rPr>
        <w:t xml:space="preserve">Knight, P.T. and Yorke, M. (2002) Employability through the curriculum. </w:t>
      </w:r>
      <w:r w:rsidRPr="00AA3CB9">
        <w:rPr>
          <w:rFonts w:ascii="Verdana" w:eastAsia="Batang" w:hAnsi="Verdana"/>
          <w:i/>
          <w:iCs/>
          <w:color w:val="231F20"/>
          <w:sz w:val="24"/>
          <w:szCs w:val="24"/>
          <w:lang w:eastAsia="ko-KR"/>
        </w:rPr>
        <w:t>Tertiary Education</w:t>
      </w:r>
    </w:p>
    <w:p w:rsidR="008122E2" w:rsidRPr="00AA3CB9" w:rsidRDefault="008122E2" w:rsidP="008122E2">
      <w:pPr>
        <w:spacing w:after="0" w:line="240" w:lineRule="auto"/>
        <w:rPr>
          <w:rFonts w:ascii="Verdana" w:eastAsia="Batang" w:hAnsi="Verdana"/>
          <w:color w:val="231F20"/>
          <w:sz w:val="24"/>
          <w:szCs w:val="24"/>
          <w:lang w:eastAsia="ko-KR"/>
        </w:rPr>
      </w:pPr>
      <w:r w:rsidRPr="00AA3CB9">
        <w:rPr>
          <w:rFonts w:ascii="Verdana" w:eastAsia="Batang" w:hAnsi="Verdana"/>
          <w:i/>
          <w:iCs/>
          <w:color w:val="231F20"/>
          <w:sz w:val="24"/>
          <w:szCs w:val="24"/>
          <w:lang w:eastAsia="ko-KR"/>
        </w:rPr>
        <w:t xml:space="preserve">and Management </w:t>
      </w:r>
      <w:r w:rsidRPr="00AA3CB9">
        <w:rPr>
          <w:rFonts w:ascii="Verdana" w:eastAsia="Batang" w:hAnsi="Verdana"/>
          <w:bCs/>
          <w:color w:val="231F20"/>
          <w:sz w:val="24"/>
          <w:szCs w:val="24"/>
          <w:lang w:eastAsia="ko-KR"/>
        </w:rPr>
        <w:t xml:space="preserve">8 </w:t>
      </w:r>
      <w:r w:rsidRPr="00AA3CB9">
        <w:rPr>
          <w:rFonts w:ascii="Verdana" w:eastAsia="Batang" w:hAnsi="Verdana"/>
          <w:color w:val="231F20"/>
          <w:sz w:val="24"/>
          <w:szCs w:val="24"/>
          <w:lang w:eastAsia="ko-KR"/>
        </w:rPr>
        <w:t>(4), 261-276.</w:t>
      </w:r>
    </w:p>
    <w:p w:rsidR="00AA3CB9" w:rsidRPr="00AA3CB9" w:rsidRDefault="00AA3CB9" w:rsidP="003E5EB6">
      <w:pPr>
        <w:rPr>
          <w:rFonts w:ascii="Verdana" w:hAnsi="Verdana"/>
          <w:sz w:val="24"/>
          <w:szCs w:val="24"/>
        </w:rPr>
      </w:pPr>
    </w:p>
    <w:p w:rsidR="003E5EB6" w:rsidRPr="00AA3CB9" w:rsidRDefault="003E5EB6" w:rsidP="003E5EB6">
      <w:pPr>
        <w:rPr>
          <w:rFonts w:ascii="Verdana" w:hAnsi="Verdana"/>
          <w:sz w:val="24"/>
          <w:szCs w:val="24"/>
        </w:rPr>
      </w:pPr>
      <w:r w:rsidRPr="00AA3CB9">
        <w:rPr>
          <w:rFonts w:ascii="Verdana" w:hAnsi="Verdana"/>
          <w:sz w:val="24"/>
          <w:szCs w:val="24"/>
        </w:rPr>
        <w:t>Knight, P. and Yorke, M. (2004) Learning, Curriculum and Employability in Higher Education, London: RoutledgeFalmer</w:t>
      </w:r>
    </w:p>
    <w:p w:rsidR="008122E2" w:rsidRPr="00AA3CB9" w:rsidRDefault="008122E2" w:rsidP="008122E2">
      <w:pPr>
        <w:spacing w:after="0" w:line="240" w:lineRule="auto"/>
        <w:rPr>
          <w:rFonts w:ascii="Verdana" w:eastAsia="Batang" w:hAnsi="Verdana"/>
          <w:sz w:val="24"/>
          <w:szCs w:val="24"/>
          <w:lang w:eastAsia="ko-KR"/>
        </w:rPr>
      </w:pPr>
      <w:r w:rsidRPr="00AA3CB9">
        <w:rPr>
          <w:rFonts w:ascii="Verdana" w:eastAsia="Batang" w:hAnsi="Verdana"/>
          <w:sz w:val="24"/>
          <w:szCs w:val="24"/>
          <w:lang w:eastAsia="ko-KR"/>
        </w:rPr>
        <w:t>Kumar,A. (2007) Personal, Academic &amp; Career Development in Higher Education. Abingdon: Routledge</w:t>
      </w:r>
    </w:p>
    <w:p w:rsidR="00D84A89" w:rsidRPr="00AA3CB9" w:rsidRDefault="00D84A89" w:rsidP="008122E2">
      <w:pPr>
        <w:spacing w:after="0" w:line="240" w:lineRule="auto"/>
        <w:rPr>
          <w:rFonts w:ascii="Verdana" w:eastAsia="Batang" w:hAnsi="Verdana"/>
          <w:sz w:val="24"/>
          <w:szCs w:val="24"/>
          <w:lang w:eastAsia="ko-KR"/>
        </w:rPr>
      </w:pPr>
    </w:p>
    <w:p w:rsidR="00D84A89" w:rsidRPr="00AA3CB9" w:rsidRDefault="00D84A89" w:rsidP="00D84A89">
      <w:pPr>
        <w:rPr>
          <w:rFonts w:ascii="Verdana" w:hAnsi="Verdana" w:cs="Tahoma"/>
          <w:color w:val="333333"/>
          <w:sz w:val="24"/>
          <w:szCs w:val="24"/>
        </w:rPr>
      </w:pPr>
      <w:r w:rsidRPr="00AA3CB9">
        <w:rPr>
          <w:rFonts w:ascii="Verdana" w:hAnsi="Verdana" w:cs="Tahoma"/>
          <w:color w:val="333333"/>
          <w:sz w:val="24"/>
          <w:szCs w:val="24"/>
        </w:rPr>
        <w:t xml:space="preserve">Maher, A and Graves, S (2008) </w:t>
      </w:r>
      <w:r w:rsidRPr="00AA3CB9">
        <w:rPr>
          <w:rFonts w:ascii="Verdana" w:hAnsi="Verdana" w:cs="Tahoma"/>
          <w:i/>
          <w:color w:val="333333"/>
          <w:sz w:val="24"/>
          <w:szCs w:val="24"/>
        </w:rPr>
        <w:t>Graduate Employability: Can Higher Education Deliver?</w:t>
      </w:r>
      <w:r w:rsidRPr="00AA3CB9">
        <w:rPr>
          <w:rFonts w:ascii="Verdana" w:hAnsi="Verdana" w:cs="Tahoma"/>
          <w:color w:val="333333"/>
          <w:sz w:val="24"/>
          <w:szCs w:val="24"/>
        </w:rPr>
        <w:t xml:space="preserve"> Newbury, Berks: Threshold Press, pp63-65</w:t>
      </w:r>
    </w:p>
    <w:p w:rsidR="00091B37" w:rsidRPr="0092384B" w:rsidRDefault="00091B37" w:rsidP="00091B37">
      <w:pPr>
        <w:rPr>
          <w:rStyle w:val="medium-font"/>
          <w:rFonts w:ascii="Verdana" w:hAnsi="Verdana" w:cs="Tahoma"/>
          <w:color w:val="333333"/>
          <w:sz w:val="24"/>
          <w:szCs w:val="24"/>
        </w:rPr>
      </w:pPr>
      <w:r>
        <w:rPr>
          <w:rStyle w:val="medium-font"/>
          <w:rFonts w:ascii="Verdana" w:hAnsi="Verdana" w:cs="Tahoma"/>
          <w:color w:val="333333"/>
          <w:sz w:val="24"/>
          <w:szCs w:val="24"/>
        </w:rPr>
        <w:br w:type="page"/>
      </w:r>
      <w:r w:rsidRPr="0092384B">
        <w:rPr>
          <w:rStyle w:val="medium-font"/>
          <w:rFonts w:ascii="Verdana" w:hAnsi="Verdana" w:cs="Tahoma"/>
          <w:color w:val="333333"/>
          <w:sz w:val="24"/>
          <w:szCs w:val="24"/>
        </w:rPr>
        <w:t xml:space="preserve">Thanks </w:t>
      </w:r>
      <w:r>
        <w:rPr>
          <w:rStyle w:val="medium-font"/>
          <w:rFonts w:ascii="Verdana" w:hAnsi="Verdana" w:cs="Tahoma"/>
          <w:color w:val="333333"/>
          <w:sz w:val="24"/>
          <w:szCs w:val="24"/>
        </w:rPr>
        <w:t xml:space="preserve">go </w:t>
      </w:r>
      <w:r w:rsidRPr="0092384B">
        <w:rPr>
          <w:rStyle w:val="medium-font"/>
          <w:rFonts w:ascii="Verdana" w:hAnsi="Verdana" w:cs="Tahoma"/>
          <w:color w:val="333333"/>
          <w:sz w:val="24"/>
          <w:szCs w:val="24"/>
        </w:rPr>
        <w:t>to staff from:</w:t>
      </w:r>
    </w:p>
    <w:p w:rsidR="00E61003" w:rsidRPr="0092384B" w:rsidRDefault="00E61003" w:rsidP="00E61003">
      <w:pPr>
        <w:rPr>
          <w:rStyle w:val="medium-font"/>
          <w:rFonts w:ascii="Verdana" w:hAnsi="Verdana" w:cs="Tahoma"/>
          <w:color w:val="333333"/>
          <w:sz w:val="24"/>
          <w:szCs w:val="24"/>
        </w:rPr>
      </w:pPr>
      <w:r w:rsidRPr="0092384B">
        <w:rPr>
          <w:rStyle w:val="medium-font"/>
          <w:rFonts w:ascii="Verdana" w:hAnsi="Verdana" w:cs="Tahoma"/>
          <w:color w:val="333333"/>
          <w:sz w:val="24"/>
          <w:szCs w:val="24"/>
        </w:rPr>
        <w:t>Bournemouth University</w:t>
      </w:r>
    </w:p>
    <w:p w:rsidR="00E61003" w:rsidRDefault="00E61003" w:rsidP="00E61003">
      <w:pPr>
        <w:rPr>
          <w:rStyle w:val="medium-font"/>
          <w:rFonts w:ascii="Verdana" w:hAnsi="Verdana" w:cs="Tahoma"/>
          <w:color w:val="333333"/>
          <w:sz w:val="24"/>
          <w:szCs w:val="24"/>
        </w:rPr>
      </w:pPr>
      <w:r w:rsidRPr="0092384B">
        <w:rPr>
          <w:rStyle w:val="medium-font"/>
          <w:rFonts w:ascii="Verdana" w:hAnsi="Verdana" w:cs="Tahoma"/>
          <w:color w:val="333333"/>
          <w:sz w:val="24"/>
          <w:szCs w:val="24"/>
        </w:rPr>
        <w:t>Buck</w:t>
      </w:r>
      <w:r>
        <w:rPr>
          <w:rStyle w:val="medium-font"/>
          <w:rFonts w:ascii="Verdana" w:hAnsi="Verdana" w:cs="Tahoma"/>
          <w:color w:val="333333"/>
          <w:sz w:val="24"/>
          <w:szCs w:val="24"/>
        </w:rPr>
        <w:t>inghamshire</w:t>
      </w:r>
      <w:r w:rsidRPr="0092384B">
        <w:rPr>
          <w:rStyle w:val="medium-font"/>
          <w:rFonts w:ascii="Verdana" w:hAnsi="Verdana" w:cs="Tahoma"/>
          <w:color w:val="333333"/>
          <w:sz w:val="24"/>
          <w:szCs w:val="24"/>
        </w:rPr>
        <w:t xml:space="preserve"> New University</w:t>
      </w:r>
    </w:p>
    <w:p w:rsidR="00E61003" w:rsidRPr="0092384B" w:rsidRDefault="00E61003" w:rsidP="00E61003">
      <w:pPr>
        <w:rPr>
          <w:rStyle w:val="medium-font"/>
          <w:rFonts w:ascii="Verdana" w:hAnsi="Verdana" w:cs="Tahoma"/>
          <w:color w:val="333333"/>
          <w:sz w:val="24"/>
          <w:szCs w:val="24"/>
        </w:rPr>
      </w:pPr>
      <w:r>
        <w:rPr>
          <w:rStyle w:val="medium-font"/>
          <w:rFonts w:ascii="Verdana" w:hAnsi="Verdana" w:cs="Tahoma"/>
          <w:color w:val="333333"/>
          <w:sz w:val="24"/>
          <w:szCs w:val="24"/>
        </w:rPr>
        <w:t>University of Gloucestershire</w:t>
      </w:r>
    </w:p>
    <w:p w:rsidR="00E61003" w:rsidRPr="0092384B" w:rsidRDefault="00E61003" w:rsidP="00E61003">
      <w:pPr>
        <w:rPr>
          <w:rStyle w:val="medium-font"/>
          <w:rFonts w:ascii="Verdana" w:hAnsi="Verdana" w:cs="Tahoma"/>
          <w:color w:val="333333"/>
          <w:sz w:val="24"/>
          <w:szCs w:val="24"/>
        </w:rPr>
      </w:pPr>
      <w:r w:rsidRPr="0092384B">
        <w:rPr>
          <w:rStyle w:val="medium-font"/>
          <w:rFonts w:ascii="Verdana" w:hAnsi="Verdana" w:cs="Tahoma"/>
          <w:color w:val="333333"/>
          <w:sz w:val="24"/>
          <w:szCs w:val="24"/>
        </w:rPr>
        <w:t>Liverpool John Moores University</w:t>
      </w:r>
    </w:p>
    <w:p w:rsidR="00091B37" w:rsidRPr="0092384B" w:rsidRDefault="00091B37" w:rsidP="00091B37">
      <w:pPr>
        <w:rPr>
          <w:rStyle w:val="medium-font"/>
          <w:rFonts w:ascii="Verdana" w:hAnsi="Verdana" w:cs="Tahoma"/>
          <w:color w:val="333333"/>
          <w:sz w:val="24"/>
          <w:szCs w:val="24"/>
        </w:rPr>
      </w:pPr>
      <w:r w:rsidRPr="0092384B">
        <w:rPr>
          <w:rStyle w:val="medium-font"/>
          <w:rFonts w:ascii="Verdana" w:hAnsi="Verdana" w:cs="Tahoma"/>
          <w:color w:val="333333"/>
          <w:sz w:val="24"/>
          <w:szCs w:val="24"/>
        </w:rPr>
        <w:t>Manchester Metropolitan University</w:t>
      </w:r>
    </w:p>
    <w:p w:rsidR="00E61003" w:rsidRPr="0092384B" w:rsidRDefault="00E61003" w:rsidP="00E61003">
      <w:pPr>
        <w:rPr>
          <w:rStyle w:val="medium-font"/>
          <w:rFonts w:ascii="Verdana" w:hAnsi="Verdana" w:cs="Tahoma"/>
          <w:color w:val="333333"/>
          <w:sz w:val="24"/>
          <w:szCs w:val="24"/>
        </w:rPr>
      </w:pPr>
      <w:r w:rsidRPr="0092384B">
        <w:rPr>
          <w:rStyle w:val="medium-font"/>
          <w:rFonts w:ascii="Verdana" w:hAnsi="Verdana" w:cs="Tahoma"/>
          <w:color w:val="333333"/>
          <w:sz w:val="24"/>
          <w:szCs w:val="24"/>
        </w:rPr>
        <w:t>Northumbria University</w:t>
      </w:r>
    </w:p>
    <w:p w:rsidR="00E61003" w:rsidRPr="0092384B" w:rsidRDefault="00E61003" w:rsidP="00E61003">
      <w:pPr>
        <w:rPr>
          <w:rStyle w:val="medium-font"/>
          <w:rFonts w:ascii="Verdana" w:hAnsi="Verdana" w:cs="Tahoma"/>
          <w:color w:val="333333"/>
          <w:sz w:val="24"/>
          <w:szCs w:val="24"/>
        </w:rPr>
      </w:pPr>
      <w:r w:rsidRPr="0092384B">
        <w:rPr>
          <w:rStyle w:val="medium-font"/>
          <w:rFonts w:ascii="Verdana" w:hAnsi="Verdana" w:cs="Tahoma"/>
          <w:color w:val="333333"/>
          <w:sz w:val="24"/>
          <w:szCs w:val="24"/>
        </w:rPr>
        <w:t>Sheffield Hallam University</w:t>
      </w:r>
    </w:p>
    <w:p w:rsidR="00091B37" w:rsidRPr="0092384B" w:rsidRDefault="00091B37" w:rsidP="00091B37">
      <w:pPr>
        <w:rPr>
          <w:rStyle w:val="medium-font"/>
          <w:rFonts w:ascii="Verdana" w:hAnsi="Verdana" w:cs="Tahoma"/>
          <w:color w:val="333333"/>
          <w:sz w:val="24"/>
          <w:szCs w:val="24"/>
        </w:rPr>
      </w:pPr>
      <w:r w:rsidRPr="0092384B">
        <w:rPr>
          <w:rStyle w:val="medium-font"/>
          <w:rFonts w:ascii="Verdana" w:hAnsi="Verdana" w:cs="Tahoma"/>
          <w:color w:val="333333"/>
          <w:sz w:val="24"/>
          <w:szCs w:val="24"/>
        </w:rPr>
        <w:t xml:space="preserve">University of the West of England </w:t>
      </w:r>
    </w:p>
    <w:p w:rsidR="00091B37" w:rsidRPr="0092384B" w:rsidRDefault="00091B37" w:rsidP="00091B37">
      <w:pPr>
        <w:rPr>
          <w:rStyle w:val="medium-font"/>
          <w:rFonts w:ascii="Verdana" w:hAnsi="Verdana" w:cs="Tahoma"/>
          <w:color w:val="333333"/>
          <w:sz w:val="24"/>
          <w:szCs w:val="24"/>
        </w:rPr>
      </w:pPr>
      <w:r w:rsidRPr="0092384B">
        <w:rPr>
          <w:rStyle w:val="medium-font"/>
          <w:rFonts w:ascii="Verdana" w:hAnsi="Verdana" w:cs="Tahoma"/>
          <w:color w:val="333333"/>
          <w:sz w:val="24"/>
          <w:szCs w:val="24"/>
        </w:rPr>
        <w:t xml:space="preserve"> . . . and particularly for the help of Doug Cole and Angela Tomkins</w:t>
      </w:r>
    </w:p>
    <w:p w:rsidR="003E5EB6" w:rsidRPr="002A0CA1" w:rsidRDefault="003E5EB6" w:rsidP="00CA1A3D">
      <w:pPr>
        <w:rPr>
          <w:rStyle w:val="medium-font"/>
          <w:rFonts w:ascii="Verdana" w:hAnsi="Verdana" w:cs="Tahoma"/>
          <w:color w:val="333333"/>
        </w:rPr>
      </w:pPr>
    </w:p>
    <w:sectPr w:rsidR="003E5EB6" w:rsidRPr="002A0CA1">
      <w:footerReference w:type="default" r:id="rId58"/>
      <w:pgSz w:w="11906" w:h="16838"/>
      <w:pgMar w:top="1440" w:right="1440" w:bottom="1440" w:left="144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987" w:rsidRDefault="00064987" w:rsidP="001715C4">
      <w:pPr>
        <w:spacing w:after="0" w:line="240" w:lineRule="auto"/>
      </w:pPr>
      <w:r>
        <w:separator/>
      </w:r>
    </w:p>
  </w:endnote>
  <w:endnote w:type="continuationSeparator" w:id="0">
    <w:p w:rsidR="00064987" w:rsidRDefault="00064987" w:rsidP="001715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 w:name="Tahoma">
    <w:panose1 w:val="020B0604030504040204"/>
    <w:charset w:val="00"/>
    <w:family w:val="auto"/>
    <w:pitch w:val="variable"/>
    <w:sig w:usb0="00000003" w:usb1="00000000" w:usb2="00000000" w:usb3="00000000" w:csb0="00000001" w:csb1="00000000"/>
  </w:font>
  <w:font w:name="GillSansStd-Bold">
    <w:altName w:val="Times New Roman"/>
    <w:panose1 w:val="00000000000000000000"/>
    <w:charset w:val="00"/>
    <w:family w:val="auto"/>
    <w:notTrueType/>
    <w:pitch w:val="default"/>
    <w:sig w:usb0="00000003" w:usb1="00000000" w:usb2="00000000" w:usb3="00000000" w:csb0="00000001" w:csb1="00000000"/>
  </w:font>
  <w:font w:name="GillSansStd-Italic">
    <w:panose1 w:val="00000000000000000000"/>
    <w:charset w:val="00"/>
    <w:family w:val="auto"/>
    <w:notTrueType/>
    <w:pitch w:val="default"/>
    <w:sig w:usb0="00000003" w:usb1="00000000" w:usb2="00000000" w:usb3="00000000" w:csb0="00000001" w:csb1="00000000"/>
  </w:font>
  <w:font w:name="GillSansStd">
    <w:panose1 w:val="00000000000000000000"/>
    <w:charset w:val="00"/>
    <w:family w:val="auto"/>
    <w:notTrueType/>
    <w:pitch w:val="default"/>
    <w:sig w:usb0="00000003" w:usb1="00000000" w:usb2="00000000" w:usb3="00000000" w:csb0="00000001" w:csb1="00000000"/>
  </w:font>
  <w:font w:name="JoannaMT">
    <w:panose1 w:val="00000000000000000000"/>
    <w:charset w:val="00"/>
    <w:family w:val="roman"/>
    <w:notTrueType/>
    <w:pitch w:val="default"/>
    <w:sig w:usb0="00000003" w:usb1="00000000" w:usb2="00000000" w:usb3="00000000" w:csb0="00000001" w:csb1="00000000"/>
  </w:font>
  <w:font w:name="StoneSans">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501" w:rsidRDefault="00906501">
    <w:pPr>
      <w:pStyle w:val="Footer"/>
      <w:jc w:val="right"/>
    </w:pPr>
    <w:fldSimple w:instr=" PAGE   \* MERGEFORMAT ">
      <w:r w:rsidR="008C067B">
        <w:rPr>
          <w:noProof/>
        </w:rPr>
        <w:t>54</w:t>
      </w:r>
    </w:fldSimple>
  </w:p>
  <w:p w:rsidR="00906501" w:rsidRDefault="00906501">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987" w:rsidRDefault="00064987" w:rsidP="001715C4">
      <w:pPr>
        <w:spacing w:after="0" w:line="240" w:lineRule="auto"/>
      </w:pPr>
      <w:r>
        <w:separator/>
      </w:r>
    </w:p>
  </w:footnote>
  <w:footnote w:type="continuationSeparator" w:id="0">
    <w:p w:rsidR="00064987" w:rsidRDefault="00064987" w:rsidP="001715C4">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0909076"/>
    <w:lvl w:ilvl="0">
      <w:start w:val="1"/>
      <w:numFmt w:val="decimal"/>
      <w:lvlText w:val="%1."/>
      <w:lvlJc w:val="left"/>
      <w:pPr>
        <w:tabs>
          <w:tab w:val="num" w:pos="1492"/>
        </w:tabs>
        <w:ind w:left="1492" w:hanging="360"/>
      </w:pPr>
    </w:lvl>
  </w:abstractNum>
  <w:abstractNum w:abstractNumId="1">
    <w:nsid w:val="FFFFFF7D"/>
    <w:multiLevelType w:val="singleLevel"/>
    <w:tmpl w:val="8C08ADC6"/>
    <w:lvl w:ilvl="0">
      <w:start w:val="1"/>
      <w:numFmt w:val="decimal"/>
      <w:lvlText w:val="%1."/>
      <w:lvlJc w:val="left"/>
      <w:pPr>
        <w:tabs>
          <w:tab w:val="num" w:pos="1209"/>
        </w:tabs>
        <w:ind w:left="1209" w:hanging="360"/>
      </w:pPr>
    </w:lvl>
  </w:abstractNum>
  <w:abstractNum w:abstractNumId="2">
    <w:nsid w:val="FFFFFF7E"/>
    <w:multiLevelType w:val="singleLevel"/>
    <w:tmpl w:val="A58C73D8"/>
    <w:lvl w:ilvl="0">
      <w:start w:val="1"/>
      <w:numFmt w:val="decimal"/>
      <w:lvlText w:val="%1."/>
      <w:lvlJc w:val="left"/>
      <w:pPr>
        <w:tabs>
          <w:tab w:val="num" w:pos="926"/>
        </w:tabs>
        <w:ind w:left="926" w:hanging="360"/>
      </w:pPr>
    </w:lvl>
  </w:abstractNum>
  <w:abstractNum w:abstractNumId="3">
    <w:nsid w:val="FFFFFF7F"/>
    <w:multiLevelType w:val="singleLevel"/>
    <w:tmpl w:val="31E45CCE"/>
    <w:lvl w:ilvl="0">
      <w:start w:val="1"/>
      <w:numFmt w:val="decimal"/>
      <w:lvlText w:val="%1."/>
      <w:lvlJc w:val="left"/>
      <w:pPr>
        <w:tabs>
          <w:tab w:val="num" w:pos="643"/>
        </w:tabs>
        <w:ind w:left="643" w:hanging="360"/>
      </w:pPr>
    </w:lvl>
  </w:abstractNum>
  <w:abstractNum w:abstractNumId="4">
    <w:nsid w:val="FFFFFF80"/>
    <w:multiLevelType w:val="singleLevel"/>
    <w:tmpl w:val="2ABCF27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666CA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7121A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4269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4C057D0"/>
    <w:lvl w:ilvl="0">
      <w:start w:val="1"/>
      <w:numFmt w:val="decimal"/>
      <w:lvlText w:val="%1."/>
      <w:lvlJc w:val="left"/>
      <w:pPr>
        <w:tabs>
          <w:tab w:val="num" w:pos="360"/>
        </w:tabs>
        <w:ind w:left="360" w:hanging="360"/>
      </w:pPr>
    </w:lvl>
  </w:abstractNum>
  <w:abstractNum w:abstractNumId="9">
    <w:nsid w:val="FFFFFF89"/>
    <w:multiLevelType w:val="singleLevel"/>
    <w:tmpl w:val="9FF62D08"/>
    <w:lvl w:ilvl="0">
      <w:start w:val="1"/>
      <w:numFmt w:val="bullet"/>
      <w:lvlText w:val=""/>
      <w:lvlJc w:val="left"/>
      <w:pPr>
        <w:tabs>
          <w:tab w:val="num" w:pos="360"/>
        </w:tabs>
        <w:ind w:left="360" w:hanging="360"/>
      </w:pPr>
      <w:rPr>
        <w:rFonts w:ascii="Symbol" w:hAnsi="Symbol" w:hint="default"/>
      </w:rPr>
    </w:lvl>
  </w:abstractNum>
  <w:abstractNum w:abstractNumId="10">
    <w:nsid w:val="0E3D6822"/>
    <w:multiLevelType w:val="hybridMultilevel"/>
    <w:tmpl w:val="BB38D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F220571"/>
    <w:multiLevelType w:val="hybridMultilevel"/>
    <w:tmpl w:val="CBC85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0516E0D"/>
    <w:multiLevelType w:val="hybridMultilevel"/>
    <w:tmpl w:val="77BCF7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B0E7FAC"/>
    <w:multiLevelType w:val="hybridMultilevel"/>
    <w:tmpl w:val="898A0B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54E3AD4"/>
    <w:multiLevelType w:val="hybridMultilevel"/>
    <w:tmpl w:val="CE1A6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46A4A7D"/>
    <w:multiLevelType w:val="hybridMultilevel"/>
    <w:tmpl w:val="59EAE5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4"/>
  </w:num>
  <w:num w:numId="3">
    <w:abstractNumId w:val="15"/>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5024"/>
  <w:defaultTabStop w:val="720"/>
  <w:characterSpacingControl w:val="doNotCompress"/>
  <w:footnotePr>
    <w:footnote w:id="-1"/>
    <w:footnote w:id="0"/>
  </w:footnotePr>
  <w:endnotePr>
    <w:endnote w:id="-1"/>
    <w:endnote w:id="0"/>
  </w:endnotePr>
  <w:compat/>
  <w:rsids>
    <w:rsidRoot w:val="007C3554"/>
    <w:rsid w:val="00001EEB"/>
    <w:rsid w:val="0000733C"/>
    <w:rsid w:val="000275EA"/>
    <w:rsid w:val="00042013"/>
    <w:rsid w:val="00042842"/>
    <w:rsid w:val="00045530"/>
    <w:rsid w:val="00046DC5"/>
    <w:rsid w:val="00063362"/>
    <w:rsid w:val="00064987"/>
    <w:rsid w:val="00065844"/>
    <w:rsid w:val="00065BFB"/>
    <w:rsid w:val="0006772E"/>
    <w:rsid w:val="00074F39"/>
    <w:rsid w:val="00081F7C"/>
    <w:rsid w:val="0008479D"/>
    <w:rsid w:val="00091B37"/>
    <w:rsid w:val="00091D51"/>
    <w:rsid w:val="00096066"/>
    <w:rsid w:val="000A0772"/>
    <w:rsid w:val="000A17A4"/>
    <w:rsid w:val="000A21C8"/>
    <w:rsid w:val="000A234F"/>
    <w:rsid w:val="000A3AF4"/>
    <w:rsid w:val="000A5C84"/>
    <w:rsid w:val="000B110D"/>
    <w:rsid w:val="000B45E2"/>
    <w:rsid w:val="000C085E"/>
    <w:rsid w:val="000C2D55"/>
    <w:rsid w:val="000C30C0"/>
    <w:rsid w:val="000D0760"/>
    <w:rsid w:val="000D4CC9"/>
    <w:rsid w:val="000E5C6F"/>
    <w:rsid w:val="000E79FE"/>
    <w:rsid w:val="000F3955"/>
    <w:rsid w:val="000F7D45"/>
    <w:rsid w:val="00103C99"/>
    <w:rsid w:val="001058DB"/>
    <w:rsid w:val="0010727D"/>
    <w:rsid w:val="001210C5"/>
    <w:rsid w:val="00125D25"/>
    <w:rsid w:val="00132B6A"/>
    <w:rsid w:val="00145634"/>
    <w:rsid w:val="00146F72"/>
    <w:rsid w:val="0015404F"/>
    <w:rsid w:val="00154CA8"/>
    <w:rsid w:val="00162C6A"/>
    <w:rsid w:val="00164FBA"/>
    <w:rsid w:val="0016755D"/>
    <w:rsid w:val="001715C4"/>
    <w:rsid w:val="001768C6"/>
    <w:rsid w:val="00176FDD"/>
    <w:rsid w:val="00180676"/>
    <w:rsid w:val="001807DF"/>
    <w:rsid w:val="001A15D9"/>
    <w:rsid w:val="001A3BE8"/>
    <w:rsid w:val="001A5E92"/>
    <w:rsid w:val="001B013E"/>
    <w:rsid w:val="001B3216"/>
    <w:rsid w:val="001C679A"/>
    <w:rsid w:val="001C6E76"/>
    <w:rsid w:val="001D18D5"/>
    <w:rsid w:val="001D453D"/>
    <w:rsid w:val="001D4747"/>
    <w:rsid w:val="001E0CE2"/>
    <w:rsid w:val="001E1589"/>
    <w:rsid w:val="001E5514"/>
    <w:rsid w:val="0020222F"/>
    <w:rsid w:val="00203A5F"/>
    <w:rsid w:val="002068F7"/>
    <w:rsid w:val="0020703E"/>
    <w:rsid w:val="00214034"/>
    <w:rsid w:val="00214D20"/>
    <w:rsid w:val="002158C4"/>
    <w:rsid w:val="00217B94"/>
    <w:rsid w:val="002203C7"/>
    <w:rsid w:val="00223165"/>
    <w:rsid w:val="00225A06"/>
    <w:rsid w:val="00225A9D"/>
    <w:rsid w:val="00226A6C"/>
    <w:rsid w:val="00227209"/>
    <w:rsid w:val="0022749A"/>
    <w:rsid w:val="00230D7C"/>
    <w:rsid w:val="00234637"/>
    <w:rsid w:val="002351B5"/>
    <w:rsid w:val="002354CE"/>
    <w:rsid w:val="00237875"/>
    <w:rsid w:val="0024454C"/>
    <w:rsid w:val="0024647E"/>
    <w:rsid w:val="002528C4"/>
    <w:rsid w:val="002571F8"/>
    <w:rsid w:val="002705EF"/>
    <w:rsid w:val="00275779"/>
    <w:rsid w:val="0028294A"/>
    <w:rsid w:val="00284F72"/>
    <w:rsid w:val="00295E96"/>
    <w:rsid w:val="002A08A0"/>
    <w:rsid w:val="002A0CA1"/>
    <w:rsid w:val="002A1012"/>
    <w:rsid w:val="002A34D0"/>
    <w:rsid w:val="002A4510"/>
    <w:rsid w:val="002A7B4C"/>
    <w:rsid w:val="002B0AD8"/>
    <w:rsid w:val="002B1094"/>
    <w:rsid w:val="002B1B2F"/>
    <w:rsid w:val="002B2F7A"/>
    <w:rsid w:val="002B5F0A"/>
    <w:rsid w:val="002E0ABE"/>
    <w:rsid w:val="002F4468"/>
    <w:rsid w:val="002F5ED1"/>
    <w:rsid w:val="002F658A"/>
    <w:rsid w:val="0030004E"/>
    <w:rsid w:val="00300D40"/>
    <w:rsid w:val="00314D10"/>
    <w:rsid w:val="00323C30"/>
    <w:rsid w:val="00325333"/>
    <w:rsid w:val="00335BF5"/>
    <w:rsid w:val="0034178A"/>
    <w:rsid w:val="003420B8"/>
    <w:rsid w:val="00350570"/>
    <w:rsid w:val="00356A6D"/>
    <w:rsid w:val="00361E67"/>
    <w:rsid w:val="003630F7"/>
    <w:rsid w:val="00365102"/>
    <w:rsid w:val="00367D19"/>
    <w:rsid w:val="00370315"/>
    <w:rsid w:val="00382336"/>
    <w:rsid w:val="00392F5C"/>
    <w:rsid w:val="0039304C"/>
    <w:rsid w:val="00396D30"/>
    <w:rsid w:val="003A0164"/>
    <w:rsid w:val="003A06B7"/>
    <w:rsid w:val="003A0719"/>
    <w:rsid w:val="003B2D9D"/>
    <w:rsid w:val="003B3025"/>
    <w:rsid w:val="003C27DE"/>
    <w:rsid w:val="003C3ECB"/>
    <w:rsid w:val="003C444C"/>
    <w:rsid w:val="003D0073"/>
    <w:rsid w:val="003D2C8B"/>
    <w:rsid w:val="003E03FC"/>
    <w:rsid w:val="003E4988"/>
    <w:rsid w:val="003E53B0"/>
    <w:rsid w:val="003E5EB6"/>
    <w:rsid w:val="003F78B3"/>
    <w:rsid w:val="00402EBA"/>
    <w:rsid w:val="00410B1D"/>
    <w:rsid w:val="004167CE"/>
    <w:rsid w:val="0042019F"/>
    <w:rsid w:val="004243BC"/>
    <w:rsid w:val="00425F52"/>
    <w:rsid w:val="00426A02"/>
    <w:rsid w:val="0044107F"/>
    <w:rsid w:val="00441D91"/>
    <w:rsid w:val="004426E7"/>
    <w:rsid w:val="00444F3C"/>
    <w:rsid w:val="00445FFA"/>
    <w:rsid w:val="00454564"/>
    <w:rsid w:val="0046272A"/>
    <w:rsid w:val="00467465"/>
    <w:rsid w:val="00474578"/>
    <w:rsid w:val="00485463"/>
    <w:rsid w:val="00487CA6"/>
    <w:rsid w:val="00491765"/>
    <w:rsid w:val="004A0C8F"/>
    <w:rsid w:val="004A332A"/>
    <w:rsid w:val="004A48DD"/>
    <w:rsid w:val="004B27CC"/>
    <w:rsid w:val="004B4F82"/>
    <w:rsid w:val="004C0429"/>
    <w:rsid w:val="004C25EC"/>
    <w:rsid w:val="004C4E1F"/>
    <w:rsid w:val="004C779C"/>
    <w:rsid w:val="004D2E60"/>
    <w:rsid w:val="004D41FC"/>
    <w:rsid w:val="004D6C61"/>
    <w:rsid w:val="004E0BF9"/>
    <w:rsid w:val="004E4445"/>
    <w:rsid w:val="004E7F23"/>
    <w:rsid w:val="004F21EC"/>
    <w:rsid w:val="004F22F2"/>
    <w:rsid w:val="005019E2"/>
    <w:rsid w:val="00503BD3"/>
    <w:rsid w:val="00504B17"/>
    <w:rsid w:val="00510E55"/>
    <w:rsid w:val="00512DC3"/>
    <w:rsid w:val="0051573A"/>
    <w:rsid w:val="00517C75"/>
    <w:rsid w:val="0052735B"/>
    <w:rsid w:val="00532F86"/>
    <w:rsid w:val="0053485B"/>
    <w:rsid w:val="00537EB8"/>
    <w:rsid w:val="00542FCA"/>
    <w:rsid w:val="00547B6E"/>
    <w:rsid w:val="00555110"/>
    <w:rsid w:val="00556D5F"/>
    <w:rsid w:val="00563525"/>
    <w:rsid w:val="00564296"/>
    <w:rsid w:val="00565C2F"/>
    <w:rsid w:val="00565EFC"/>
    <w:rsid w:val="0058352D"/>
    <w:rsid w:val="00583B9E"/>
    <w:rsid w:val="005855EE"/>
    <w:rsid w:val="00594604"/>
    <w:rsid w:val="005969C6"/>
    <w:rsid w:val="00597838"/>
    <w:rsid w:val="005A5588"/>
    <w:rsid w:val="005A5B2E"/>
    <w:rsid w:val="005B462E"/>
    <w:rsid w:val="005B6207"/>
    <w:rsid w:val="005B624C"/>
    <w:rsid w:val="005C5C15"/>
    <w:rsid w:val="005C65E3"/>
    <w:rsid w:val="005D5778"/>
    <w:rsid w:val="005D5AD8"/>
    <w:rsid w:val="005E3541"/>
    <w:rsid w:val="005E3F33"/>
    <w:rsid w:val="005E56DA"/>
    <w:rsid w:val="005E6C0B"/>
    <w:rsid w:val="005E7509"/>
    <w:rsid w:val="00612AD6"/>
    <w:rsid w:val="0062125E"/>
    <w:rsid w:val="0062164F"/>
    <w:rsid w:val="00623AA4"/>
    <w:rsid w:val="00633A1E"/>
    <w:rsid w:val="00633F35"/>
    <w:rsid w:val="0065022D"/>
    <w:rsid w:val="00650DB6"/>
    <w:rsid w:val="006545CB"/>
    <w:rsid w:val="00657A38"/>
    <w:rsid w:val="00660103"/>
    <w:rsid w:val="0066077B"/>
    <w:rsid w:val="00664364"/>
    <w:rsid w:val="006670D2"/>
    <w:rsid w:val="006740EF"/>
    <w:rsid w:val="00682787"/>
    <w:rsid w:val="00685A63"/>
    <w:rsid w:val="0068697A"/>
    <w:rsid w:val="006911D8"/>
    <w:rsid w:val="0069464B"/>
    <w:rsid w:val="006A0794"/>
    <w:rsid w:val="006A7E9C"/>
    <w:rsid w:val="006B0E91"/>
    <w:rsid w:val="006C593A"/>
    <w:rsid w:val="006C7374"/>
    <w:rsid w:val="006D62EA"/>
    <w:rsid w:val="006E0545"/>
    <w:rsid w:val="006E30B8"/>
    <w:rsid w:val="006F0C35"/>
    <w:rsid w:val="006F5A16"/>
    <w:rsid w:val="006F5B69"/>
    <w:rsid w:val="006F7382"/>
    <w:rsid w:val="006F7900"/>
    <w:rsid w:val="00701537"/>
    <w:rsid w:val="0070217A"/>
    <w:rsid w:val="00705D9A"/>
    <w:rsid w:val="00706685"/>
    <w:rsid w:val="00706F81"/>
    <w:rsid w:val="00724C2D"/>
    <w:rsid w:val="00726661"/>
    <w:rsid w:val="0072755C"/>
    <w:rsid w:val="00730AE1"/>
    <w:rsid w:val="00733403"/>
    <w:rsid w:val="007375F4"/>
    <w:rsid w:val="00750B65"/>
    <w:rsid w:val="007534BB"/>
    <w:rsid w:val="007560ED"/>
    <w:rsid w:val="00756392"/>
    <w:rsid w:val="00761E57"/>
    <w:rsid w:val="0077514B"/>
    <w:rsid w:val="007857C7"/>
    <w:rsid w:val="00795B2F"/>
    <w:rsid w:val="007B4FAE"/>
    <w:rsid w:val="007B50B0"/>
    <w:rsid w:val="007B5C2C"/>
    <w:rsid w:val="007C3554"/>
    <w:rsid w:val="007D414A"/>
    <w:rsid w:val="007D6950"/>
    <w:rsid w:val="007D69E6"/>
    <w:rsid w:val="007E0084"/>
    <w:rsid w:val="00803408"/>
    <w:rsid w:val="00804432"/>
    <w:rsid w:val="00806D3B"/>
    <w:rsid w:val="00807B13"/>
    <w:rsid w:val="0081016A"/>
    <w:rsid w:val="008122E2"/>
    <w:rsid w:val="00814D00"/>
    <w:rsid w:val="008150BF"/>
    <w:rsid w:val="00815374"/>
    <w:rsid w:val="00817995"/>
    <w:rsid w:val="00824493"/>
    <w:rsid w:val="00833B57"/>
    <w:rsid w:val="00843962"/>
    <w:rsid w:val="00845446"/>
    <w:rsid w:val="0085158B"/>
    <w:rsid w:val="008610BC"/>
    <w:rsid w:val="0086443D"/>
    <w:rsid w:val="00867CB0"/>
    <w:rsid w:val="00877071"/>
    <w:rsid w:val="00881406"/>
    <w:rsid w:val="00885A24"/>
    <w:rsid w:val="00887883"/>
    <w:rsid w:val="00890081"/>
    <w:rsid w:val="0089173C"/>
    <w:rsid w:val="00895C5B"/>
    <w:rsid w:val="008A584B"/>
    <w:rsid w:val="008A62D1"/>
    <w:rsid w:val="008A6FCC"/>
    <w:rsid w:val="008B6887"/>
    <w:rsid w:val="008C067B"/>
    <w:rsid w:val="008C36C3"/>
    <w:rsid w:val="008C7483"/>
    <w:rsid w:val="008C76D1"/>
    <w:rsid w:val="008E32B5"/>
    <w:rsid w:val="008E3387"/>
    <w:rsid w:val="008E5825"/>
    <w:rsid w:val="008E5B91"/>
    <w:rsid w:val="008E5DC6"/>
    <w:rsid w:val="008E602D"/>
    <w:rsid w:val="008E7F26"/>
    <w:rsid w:val="008F04DB"/>
    <w:rsid w:val="008F37A3"/>
    <w:rsid w:val="008F3D7A"/>
    <w:rsid w:val="00904543"/>
    <w:rsid w:val="00906501"/>
    <w:rsid w:val="00913FA4"/>
    <w:rsid w:val="00914AE9"/>
    <w:rsid w:val="00914FDD"/>
    <w:rsid w:val="0092384B"/>
    <w:rsid w:val="00926ACA"/>
    <w:rsid w:val="00933620"/>
    <w:rsid w:val="0093573B"/>
    <w:rsid w:val="00936103"/>
    <w:rsid w:val="00936DDB"/>
    <w:rsid w:val="00941A0C"/>
    <w:rsid w:val="00942297"/>
    <w:rsid w:val="009448E6"/>
    <w:rsid w:val="00952C04"/>
    <w:rsid w:val="00963B30"/>
    <w:rsid w:val="009665B7"/>
    <w:rsid w:val="00966FC0"/>
    <w:rsid w:val="00981185"/>
    <w:rsid w:val="00983963"/>
    <w:rsid w:val="0098433C"/>
    <w:rsid w:val="009865DF"/>
    <w:rsid w:val="00987BC8"/>
    <w:rsid w:val="00991919"/>
    <w:rsid w:val="00993E79"/>
    <w:rsid w:val="009A1C45"/>
    <w:rsid w:val="009B0B3E"/>
    <w:rsid w:val="009B1DE5"/>
    <w:rsid w:val="009B3436"/>
    <w:rsid w:val="009B3867"/>
    <w:rsid w:val="009B746D"/>
    <w:rsid w:val="009C4311"/>
    <w:rsid w:val="009C4E18"/>
    <w:rsid w:val="009D11B1"/>
    <w:rsid w:val="009D1989"/>
    <w:rsid w:val="009E14F5"/>
    <w:rsid w:val="009E4ECE"/>
    <w:rsid w:val="009F0CD0"/>
    <w:rsid w:val="00A02DF3"/>
    <w:rsid w:val="00A02EFB"/>
    <w:rsid w:val="00A13F6E"/>
    <w:rsid w:val="00A14197"/>
    <w:rsid w:val="00A1740A"/>
    <w:rsid w:val="00A20498"/>
    <w:rsid w:val="00A2189D"/>
    <w:rsid w:val="00A2452D"/>
    <w:rsid w:val="00A275C2"/>
    <w:rsid w:val="00A31E9E"/>
    <w:rsid w:val="00A439B9"/>
    <w:rsid w:val="00A45AC6"/>
    <w:rsid w:val="00A4781B"/>
    <w:rsid w:val="00A5256C"/>
    <w:rsid w:val="00A52937"/>
    <w:rsid w:val="00A53276"/>
    <w:rsid w:val="00A55ECE"/>
    <w:rsid w:val="00A72786"/>
    <w:rsid w:val="00A75BD2"/>
    <w:rsid w:val="00A75DA5"/>
    <w:rsid w:val="00A76D32"/>
    <w:rsid w:val="00A8093E"/>
    <w:rsid w:val="00A8394F"/>
    <w:rsid w:val="00A946DD"/>
    <w:rsid w:val="00A96238"/>
    <w:rsid w:val="00AA14A2"/>
    <w:rsid w:val="00AA26BE"/>
    <w:rsid w:val="00AA26D0"/>
    <w:rsid w:val="00AA3742"/>
    <w:rsid w:val="00AA3CB9"/>
    <w:rsid w:val="00AA4887"/>
    <w:rsid w:val="00AB0839"/>
    <w:rsid w:val="00AB1343"/>
    <w:rsid w:val="00AB19B7"/>
    <w:rsid w:val="00AB3C86"/>
    <w:rsid w:val="00AB3E9D"/>
    <w:rsid w:val="00AB4574"/>
    <w:rsid w:val="00AC1D2A"/>
    <w:rsid w:val="00AC250D"/>
    <w:rsid w:val="00AC5414"/>
    <w:rsid w:val="00AD56AE"/>
    <w:rsid w:val="00AD574D"/>
    <w:rsid w:val="00AE066D"/>
    <w:rsid w:val="00AE4F1C"/>
    <w:rsid w:val="00AF1399"/>
    <w:rsid w:val="00AF3DA0"/>
    <w:rsid w:val="00AF6A7F"/>
    <w:rsid w:val="00B03803"/>
    <w:rsid w:val="00B10301"/>
    <w:rsid w:val="00B11318"/>
    <w:rsid w:val="00B12D68"/>
    <w:rsid w:val="00B2072D"/>
    <w:rsid w:val="00B26C67"/>
    <w:rsid w:val="00B26EED"/>
    <w:rsid w:val="00B30E64"/>
    <w:rsid w:val="00B3221E"/>
    <w:rsid w:val="00B41F52"/>
    <w:rsid w:val="00B44174"/>
    <w:rsid w:val="00B46308"/>
    <w:rsid w:val="00B5420B"/>
    <w:rsid w:val="00B61A7F"/>
    <w:rsid w:val="00B62B3E"/>
    <w:rsid w:val="00B648E1"/>
    <w:rsid w:val="00B74DD9"/>
    <w:rsid w:val="00B8241C"/>
    <w:rsid w:val="00B82575"/>
    <w:rsid w:val="00B837F7"/>
    <w:rsid w:val="00B9177A"/>
    <w:rsid w:val="00B9219B"/>
    <w:rsid w:val="00B940D8"/>
    <w:rsid w:val="00B94372"/>
    <w:rsid w:val="00B94553"/>
    <w:rsid w:val="00BA095F"/>
    <w:rsid w:val="00BA694D"/>
    <w:rsid w:val="00BB1272"/>
    <w:rsid w:val="00BB41E5"/>
    <w:rsid w:val="00BB501D"/>
    <w:rsid w:val="00BC131B"/>
    <w:rsid w:val="00BC5419"/>
    <w:rsid w:val="00BC5C46"/>
    <w:rsid w:val="00BD6AF4"/>
    <w:rsid w:val="00BF788D"/>
    <w:rsid w:val="00C01FE3"/>
    <w:rsid w:val="00C06901"/>
    <w:rsid w:val="00C14B4B"/>
    <w:rsid w:val="00C16D59"/>
    <w:rsid w:val="00C23888"/>
    <w:rsid w:val="00C32870"/>
    <w:rsid w:val="00C34D6C"/>
    <w:rsid w:val="00C44576"/>
    <w:rsid w:val="00C445EA"/>
    <w:rsid w:val="00C448F9"/>
    <w:rsid w:val="00C47088"/>
    <w:rsid w:val="00C55473"/>
    <w:rsid w:val="00C61079"/>
    <w:rsid w:val="00C619AD"/>
    <w:rsid w:val="00C708B3"/>
    <w:rsid w:val="00C7413F"/>
    <w:rsid w:val="00C76712"/>
    <w:rsid w:val="00C7794E"/>
    <w:rsid w:val="00C8110F"/>
    <w:rsid w:val="00C826E2"/>
    <w:rsid w:val="00C86161"/>
    <w:rsid w:val="00C877A8"/>
    <w:rsid w:val="00C916DE"/>
    <w:rsid w:val="00C943E5"/>
    <w:rsid w:val="00C97B35"/>
    <w:rsid w:val="00CA1A3D"/>
    <w:rsid w:val="00CA4CEE"/>
    <w:rsid w:val="00CB060D"/>
    <w:rsid w:val="00CB4A1D"/>
    <w:rsid w:val="00CB7E74"/>
    <w:rsid w:val="00CC16B0"/>
    <w:rsid w:val="00CC5FED"/>
    <w:rsid w:val="00CD2C33"/>
    <w:rsid w:val="00CD405B"/>
    <w:rsid w:val="00CD5019"/>
    <w:rsid w:val="00CD5CEA"/>
    <w:rsid w:val="00CD6A0E"/>
    <w:rsid w:val="00CE719F"/>
    <w:rsid w:val="00CE7765"/>
    <w:rsid w:val="00CF12FA"/>
    <w:rsid w:val="00CF2E50"/>
    <w:rsid w:val="00CF36C1"/>
    <w:rsid w:val="00CF4AC3"/>
    <w:rsid w:val="00D00987"/>
    <w:rsid w:val="00D106AD"/>
    <w:rsid w:val="00D14019"/>
    <w:rsid w:val="00D24511"/>
    <w:rsid w:val="00D2776C"/>
    <w:rsid w:val="00D27EA6"/>
    <w:rsid w:val="00D30C8F"/>
    <w:rsid w:val="00D30DF0"/>
    <w:rsid w:val="00D319AA"/>
    <w:rsid w:val="00D33FC5"/>
    <w:rsid w:val="00D35DBA"/>
    <w:rsid w:val="00D35E63"/>
    <w:rsid w:val="00D367F4"/>
    <w:rsid w:val="00D401EB"/>
    <w:rsid w:val="00D46BC4"/>
    <w:rsid w:val="00D5211B"/>
    <w:rsid w:val="00D60969"/>
    <w:rsid w:val="00D62B1A"/>
    <w:rsid w:val="00D72896"/>
    <w:rsid w:val="00D74EF1"/>
    <w:rsid w:val="00D76185"/>
    <w:rsid w:val="00D80FC9"/>
    <w:rsid w:val="00D84A89"/>
    <w:rsid w:val="00D84FDD"/>
    <w:rsid w:val="00D90999"/>
    <w:rsid w:val="00D946BB"/>
    <w:rsid w:val="00D9734D"/>
    <w:rsid w:val="00DA6155"/>
    <w:rsid w:val="00DA7374"/>
    <w:rsid w:val="00DC0A8B"/>
    <w:rsid w:val="00DD1871"/>
    <w:rsid w:val="00DE1418"/>
    <w:rsid w:val="00DE16C0"/>
    <w:rsid w:val="00DE1868"/>
    <w:rsid w:val="00DE18A7"/>
    <w:rsid w:val="00DE697B"/>
    <w:rsid w:val="00DF063C"/>
    <w:rsid w:val="00DF6106"/>
    <w:rsid w:val="00DF6FD8"/>
    <w:rsid w:val="00E04BF3"/>
    <w:rsid w:val="00E05E0E"/>
    <w:rsid w:val="00E05ED1"/>
    <w:rsid w:val="00E0692B"/>
    <w:rsid w:val="00E1258F"/>
    <w:rsid w:val="00E16774"/>
    <w:rsid w:val="00E17EF5"/>
    <w:rsid w:val="00E204A1"/>
    <w:rsid w:val="00E22AEA"/>
    <w:rsid w:val="00E328EC"/>
    <w:rsid w:val="00E32F47"/>
    <w:rsid w:val="00E339F4"/>
    <w:rsid w:val="00E357CA"/>
    <w:rsid w:val="00E36D15"/>
    <w:rsid w:val="00E374BC"/>
    <w:rsid w:val="00E37A72"/>
    <w:rsid w:val="00E54D41"/>
    <w:rsid w:val="00E57DBC"/>
    <w:rsid w:val="00E61003"/>
    <w:rsid w:val="00E644FB"/>
    <w:rsid w:val="00E64D24"/>
    <w:rsid w:val="00E654B4"/>
    <w:rsid w:val="00E73C14"/>
    <w:rsid w:val="00E75585"/>
    <w:rsid w:val="00E8088B"/>
    <w:rsid w:val="00E83921"/>
    <w:rsid w:val="00E8458B"/>
    <w:rsid w:val="00E8573F"/>
    <w:rsid w:val="00E90EF0"/>
    <w:rsid w:val="00E971AD"/>
    <w:rsid w:val="00EB0A20"/>
    <w:rsid w:val="00EB4B1C"/>
    <w:rsid w:val="00EB52B3"/>
    <w:rsid w:val="00EB631E"/>
    <w:rsid w:val="00EB65CF"/>
    <w:rsid w:val="00EB7B43"/>
    <w:rsid w:val="00EC5D99"/>
    <w:rsid w:val="00ED6B40"/>
    <w:rsid w:val="00EE0835"/>
    <w:rsid w:val="00EE11C7"/>
    <w:rsid w:val="00EE2320"/>
    <w:rsid w:val="00EF5FF0"/>
    <w:rsid w:val="00F01077"/>
    <w:rsid w:val="00F02CD9"/>
    <w:rsid w:val="00F11732"/>
    <w:rsid w:val="00F1340B"/>
    <w:rsid w:val="00F1607E"/>
    <w:rsid w:val="00F24CCB"/>
    <w:rsid w:val="00F2585A"/>
    <w:rsid w:val="00F27D39"/>
    <w:rsid w:val="00F3168E"/>
    <w:rsid w:val="00F409D1"/>
    <w:rsid w:val="00F5145D"/>
    <w:rsid w:val="00F53E33"/>
    <w:rsid w:val="00F56F6E"/>
    <w:rsid w:val="00F625D6"/>
    <w:rsid w:val="00F863D6"/>
    <w:rsid w:val="00F87E7D"/>
    <w:rsid w:val="00F93222"/>
    <w:rsid w:val="00F93B6E"/>
    <w:rsid w:val="00FA776B"/>
    <w:rsid w:val="00FB109E"/>
    <w:rsid w:val="00FB2E70"/>
    <w:rsid w:val="00FB5B45"/>
    <w:rsid w:val="00FC39C4"/>
    <w:rsid w:val="00FC4562"/>
    <w:rsid w:val="00FD5042"/>
    <w:rsid w:val="00FD6AB5"/>
    <w:rsid w:val="00FE0236"/>
    <w:rsid w:val="00FF2BB7"/>
    <w:rsid w:val="00FF3592"/>
    <w:rsid w:val="00FF4BA7"/>
    <w:rsid w:val="00FF6A09"/>
  </w:rsids>
  <m:mathPr>
    <m:mathFont m:val="Wingdings"/>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CE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250D"/>
    <w:rPr>
      <w:strike w:val="0"/>
      <w:dstrike w:val="0"/>
      <w:color w:val="005BC6"/>
      <w:u w:val="none"/>
      <w:effect w:val="none"/>
    </w:rPr>
  </w:style>
  <w:style w:type="character" w:customStyle="1" w:styleId="title-link-wrapper1">
    <w:name w:val="title-link-wrapper1"/>
    <w:rsid w:val="00AC250D"/>
    <w:rPr>
      <w:vanish w:val="0"/>
      <w:webHidden w:val="0"/>
      <w:sz w:val="32"/>
      <w:szCs w:val="32"/>
      <w:specVanish w:val="0"/>
    </w:rPr>
  </w:style>
  <w:style w:type="character" w:styleId="Strong">
    <w:name w:val="Strong"/>
    <w:qFormat/>
    <w:rsid w:val="00AC250D"/>
    <w:rPr>
      <w:b/>
      <w:bCs/>
    </w:rPr>
  </w:style>
  <w:style w:type="character" w:customStyle="1" w:styleId="medium-font">
    <w:name w:val="medium-font"/>
    <w:basedOn w:val="DefaultParagraphFont"/>
    <w:rsid w:val="00AC250D"/>
  </w:style>
  <w:style w:type="character" w:styleId="FollowedHyperlink">
    <w:name w:val="FollowedHyperlink"/>
    <w:uiPriority w:val="99"/>
    <w:semiHidden/>
    <w:unhideWhenUsed/>
    <w:rsid w:val="00BC5419"/>
    <w:rPr>
      <w:color w:val="800080"/>
      <w:u w:val="single"/>
    </w:rPr>
  </w:style>
  <w:style w:type="paragraph" w:styleId="Header">
    <w:name w:val="header"/>
    <w:basedOn w:val="Normal"/>
    <w:link w:val="HeaderChar"/>
    <w:uiPriority w:val="99"/>
    <w:unhideWhenUsed/>
    <w:rsid w:val="001715C4"/>
    <w:pPr>
      <w:tabs>
        <w:tab w:val="center" w:pos="4513"/>
        <w:tab w:val="right" w:pos="9026"/>
      </w:tabs>
    </w:pPr>
    <w:rPr>
      <w:lang/>
    </w:rPr>
  </w:style>
  <w:style w:type="character" w:customStyle="1" w:styleId="HeaderChar">
    <w:name w:val="Header Char"/>
    <w:link w:val="Header"/>
    <w:uiPriority w:val="99"/>
    <w:rsid w:val="001715C4"/>
    <w:rPr>
      <w:sz w:val="22"/>
      <w:szCs w:val="22"/>
      <w:lang w:eastAsia="en-US"/>
    </w:rPr>
  </w:style>
  <w:style w:type="paragraph" w:styleId="Footer">
    <w:name w:val="footer"/>
    <w:basedOn w:val="Normal"/>
    <w:link w:val="FooterChar"/>
    <w:uiPriority w:val="99"/>
    <w:unhideWhenUsed/>
    <w:rsid w:val="001715C4"/>
    <w:pPr>
      <w:tabs>
        <w:tab w:val="center" w:pos="4513"/>
        <w:tab w:val="right" w:pos="9026"/>
      </w:tabs>
    </w:pPr>
    <w:rPr>
      <w:lang/>
    </w:rPr>
  </w:style>
  <w:style w:type="character" w:customStyle="1" w:styleId="FooterChar">
    <w:name w:val="Footer Char"/>
    <w:link w:val="Footer"/>
    <w:uiPriority w:val="99"/>
    <w:rsid w:val="001715C4"/>
    <w:rPr>
      <w:sz w:val="22"/>
      <w:szCs w:val="22"/>
      <w:lang w:eastAsia="en-US"/>
    </w:rPr>
  </w:style>
  <w:style w:type="table" w:styleId="TableGrid">
    <w:name w:val="Table Grid"/>
    <w:basedOn w:val="TableNormal"/>
    <w:rsid w:val="00CF12FA"/>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0559495">
      <w:bodyDiv w:val="1"/>
      <w:marLeft w:val="0"/>
      <w:marRight w:val="0"/>
      <w:marTop w:val="0"/>
      <w:marBottom w:val="0"/>
      <w:divBdr>
        <w:top w:val="none" w:sz="0" w:space="0" w:color="auto"/>
        <w:left w:val="none" w:sz="0" w:space="0" w:color="auto"/>
        <w:bottom w:val="none" w:sz="0" w:space="0" w:color="auto"/>
        <w:right w:val="none" w:sz="0" w:space="0" w:color="auto"/>
      </w:divBdr>
      <w:divsChild>
        <w:div w:id="1022902144">
          <w:marLeft w:val="0"/>
          <w:marRight w:val="0"/>
          <w:marTop w:val="0"/>
          <w:marBottom w:val="0"/>
          <w:divBdr>
            <w:top w:val="none" w:sz="0" w:space="0" w:color="auto"/>
            <w:left w:val="none" w:sz="0" w:space="0" w:color="auto"/>
            <w:bottom w:val="none" w:sz="0" w:space="0" w:color="auto"/>
            <w:right w:val="none" w:sz="0" w:space="0" w:color="auto"/>
          </w:divBdr>
          <w:divsChild>
            <w:div w:id="595408941">
              <w:marLeft w:val="0"/>
              <w:marRight w:val="0"/>
              <w:marTop w:val="0"/>
              <w:marBottom w:val="0"/>
              <w:divBdr>
                <w:top w:val="none" w:sz="0" w:space="0" w:color="auto"/>
                <w:left w:val="none" w:sz="0" w:space="0" w:color="auto"/>
                <w:bottom w:val="none" w:sz="0" w:space="0" w:color="auto"/>
                <w:right w:val="none" w:sz="0" w:space="0" w:color="auto"/>
              </w:divBdr>
              <w:divsChild>
                <w:div w:id="1455171981">
                  <w:marLeft w:val="0"/>
                  <w:marRight w:val="0"/>
                  <w:marTop w:val="0"/>
                  <w:marBottom w:val="0"/>
                  <w:divBdr>
                    <w:top w:val="none" w:sz="0" w:space="0" w:color="auto"/>
                    <w:left w:val="none" w:sz="0" w:space="0" w:color="auto"/>
                    <w:bottom w:val="none" w:sz="0" w:space="0" w:color="auto"/>
                    <w:right w:val="none" w:sz="0" w:space="0" w:color="auto"/>
                  </w:divBdr>
                  <w:divsChild>
                    <w:div w:id="20046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329783">
      <w:bodyDiv w:val="1"/>
      <w:marLeft w:val="0"/>
      <w:marRight w:val="0"/>
      <w:marTop w:val="0"/>
      <w:marBottom w:val="0"/>
      <w:divBdr>
        <w:top w:val="none" w:sz="0" w:space="0" w:color="auto"/>
        <w:left w:val="none" w:sz="0" w:space="0" w:color="auto"/>
        <w:bottom w:val="none" w:sz="0" w:space="0" w:color="auto"/>
        <w:right w:val="none" w:sz="0" w:space="0" w:color="auto"/>
      </w:divBdr>
      <w:divsChild>
        <w:div w:id="1933974285">
          <w:marLeft w:val="0"/>
          <w:marRight w:val="0"/>
          <w:marTop w:val="0"/>
          <w:marBottom w:val="0"/>
          <w:divBdr>
            <w:top w:val="none" w:sz="0" w:space="0" w:color="auto"/>
            <w:left w:val="none" w:sz="0" w:space="0" w:color="auto"/>
            <w:bottom w:val="none" w:sz="0" w:space="0" w:color="auto"/>
            <w:right w:val="none" w:sz="0" w:space="0" w:color="auto"/>
          </w:divBdr>
          <w:divsChild>
            <w:div w:id="1606498955">
              <w:marLeft w:val="0"/>
              <w:marRight w:val="0"/>
              <w:marTop w:val="0"/>
              <w:marBottom w:val="0"/>
              <w:divBdr>
                <w:top w:val="none" w:sz="0" w:space="0" w:color="auto"/>
                <w:left w:val="none" w:sz="0" w:space="0" w:color="auto"/>
                <w:bottom w:val="none" w:sz="0" w:space="0" w:color="auto"/>
                <w:right w:val="none" w:sz="0" w:space="0" w:color="auto"/>
              </w:divBdr>
              <w:divsChild>
                <w:div w:id="1499345622">
                  <w:marLeft w:val="0"/>
                  <w:marRight w:val="0"/>
                  <w:marTop w:val="0"/>
                  <w:marBottom w:val="0"/>
                  <w:divBdr>
                    <w:top w:val="none" w:sz="0" w:space="0" w:color="auto"/>
                    <w:left w:val="none" w:sz="0" w:space="0" w:color="auto"/>
                    <w:bottom w:val="none" w:sz="0" w:space="0" w:color="auto"/>
                    <w:right w:val="none" w:sz="0" w:space="0" w:color="auto"/>
                  </w:divBdr>
                  <w:divsChild>
                    <w:div w:id="69392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windows-1252"/>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www.heacademy.ac.uk/assets/hlst/documents/resource_guides/development_of_keyskills_in_higher_education.pdf" TargetMode="External"/><Relationship Id="rId14" Type="http://schemas.openxmlformats.org/officeDocument/2006/relationships/hyperlink" Target="http://www.heacademy.ac.uk/hlst/resources/a-zdirectory/assessment" TargetMode="External"/><Relationship Id="rId15" Type="http://schemas.openxmlformats.org/officeDocument/2006/relationships/hyperlink" Target="http://www.heacademy.ac.uk/hlst/resources/a-zdirectory/employability" TargetMode="External"/><Relationship Id="rId16" Type="http://schemas.openxmlformats.org/officeDocument/2006/relationships/hyperlink" Target="http://www.heacademy.ac.uk/assets/hlst/documents/projects/round_11/r11_beard_final.pdf" TargetMode="External"/><Relationship Id="rId17" Type="http://schemas.openxmlformats.org/officeDocument/2006/relationships/hyperlink" Target="http://www.heacademy.ac.uk/assets/hlst/documents/projects/round_11/r11_rogers_final.pdf" TargetMode="External"/><Relationship Id="rId18" Type="http://schemas.openxmlformats.org/officeDocument/2006/relationships/hyperlink" Target="http://www.heacademy.ac.uk/assets/hlst/documents/projects/round_8/r8_byer_report.pdf" TargetMode="External"/><Relationship Id="rId19" Type="http://schemas.openxmlformats.org/officeDocument/2006/relationships/hyperlink" Target="http://www.heacademy.ac.uk/assets/hlst/documents/projects/round_7/r7_ashford_report.pdf" TargetMode="External"/><Relationship Id="rId50" Type="http://schemas.openxmlformats.org/officeDocument/2006/relationships/chart" Target="charts/chart2.xml"/><Relationship Id="rId51" Type="http://schemas.openxmlformats.org/officeDocument/2006/relationships/chart" Target="charts/chart3.xml"/><Relationship Id="rId52" Type="http://schemas.openxmlformats.org/officeDocument/2006/relationships/chart" Target="charts/chart4.xml"/><Relationship Id="rId53" Type="http://schemas.openxmlformats.org/officeDocument/2006/relationships/chart" Target="charts/chart5.xml"/><Relationship Id="rId54" Type="http://schemas.openxmlformats.org/officeDocument/2006/relationships/chart" Target="charts/chart6.xml"/><Relationship Id="rId55" Type="http://schemas.openxmlformats.org/officeDocument/2006/relationships/chart" Target="charts/chart7.xml"/><Relationship Id="rId56" Type="http://schemas.openxmlformats.org/officeDocument/2006/relationships/chart" Target="charts/chart8.xml"/><Relationship Id="rId57" Type="http://schemas.openxmlformats.org/officeDocument/2006/relationships/chart" Target="charts/chart9.xml"/><Relationship Id="rId58" Type="http://schemas.openxmlformats.org/officeDocument/2006/relationships/footer" Target="footer1.xml"/><Relationship Id="rId59" Type="http://schemas.openxmlformats.org/officeDocument/2006/relationships/fontTable" Target="fontTable.xml"/><Relationship Id="rId40" Type="http://schemas.openxmlformats.org/officeDocument/2006/relationships/hyperlink" Target="http://www.qaa.ac.uk/Publications/Pages/default.aspx" TargetMode="External"/><Relationship Id="rId41" Type="http://schemas.openxmlformats.org/officeDocument/2006/relationships/hyperlink" Target="http://www.qaa.ac.uk/Publications/InformationAndGuidance/Documents/ScottishEmployabilityForum.pdf" TargetMode="External"/><Relationship Id="rId42" Type="http://schemas.openxmlformats.org/officeDocument/2006/relationships/hyperlink" Target="http://www.qaa.ac.uk/Publications/InformationAndGuidance/Documents/HLST08.pdf" TargetMode="External"/><Relationship Id="rId43" Type="http://schemas.openxmlformats.org/officeDocument/2006/relationships/hyperlink" Target="http://www.qaa.ac.uk/Publications/InformationAndGuidance/Documents/Assessment_events.pdf" TargetMode="External"/><Relationship Id="rId44" Type="http://schemas.openxmlformats.org/officeDocument/2006/relationships/hyperlink" Target="http://www.ukces.org.uk/publications/employability-challenge-full-report" TargetMode="External"/><Relationship Id="rId45" Type="http://schemas.openxmlformats.org/officeDocument/2006/relationships/hyperlink" Target="http://www.ukces.org.uk/assets/bispartners/ukces/docs/publications/employability-challenge-case-studies.pdf" TargetMode="External"/><Relationship Id="rId46" Type="http://schemas.openxmlformats.org/officeDocument/2006/relationships/hyperlink" Target="http://www.ljmu.ac.uk/wow/" TargetMode="External"/><Relationship Id="rId47" Type="http://schemas.openxmlformats.org/officeDocument/2006/relationships/hyperlink" Target="http://resources.glos.ac.uk/subjectsandcourses/undergraduatefields/lsm/descriptors/lsm305.cfm" TargetMode="External"/><Relationship Id="rId48" Type="http://schemas.openxmlformats.org/officeDocument/2006/relationships/hyperlink" Target="http://www.ljmu.ac.uk/wow/" TargetMode="External"/><Relationship Id="rId49" Type="http://schemas.openxmlformats.org/officeDocument/2006/relationships/chart" Target="charts/chart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heacademy.ac.uk/assets/hlst/documents/LINK_Newsletter/link24_assessment_and_feedback.pdf" TargetMode="External"/><Relationship Id="rId9" Type="http://schemas.openxmlformats.org/officeDocument/2006/relationships/hyperlink" Target="http://www.heacademy.ac.uk/assets/hlst/documents/LINK_Newsletter/LinkNewsletter27.pdf" TargetMode="External"/><Relationship Id="rId30" Type="http://schemas.openxmlformats.org/officeDocument/2006/relationships/hyperlink" Target="http://www.reading.ac.uk/ccms/" TargetMode="External"/><Relationship Id="rId31" Type="http://schemas.openxmlformats.org/officeDocument/2006/relationships/hyperlink" Target="http://www.northumbria.ac.uk/sd/academic/sches/lt/afl/" TargetMode="External"/><Relationship Id="rId32" Type="http://schemas.openxmlformats.org/officeDocument/2006/relationships/hyperlink" Target="http://www.leeds.ac.uk/forstaff/news/article/2445/alps-cetl_update%20ForceRecrawl:%200" TargetMode="External"/><Relationship Id="rId33" Type="http://schemas.openxmlformats.org/officeDocument/2006/relationships/hyperlink" Target="http://www.writenow.ac.uk/core-work/curriculum-assessment-design/" TargetMode="External"/><Relationship Id="rId34" Type="http://schemas.openxmlformats.org/officeDocument/2006/relationships/hyperlink" Target="http://www.writenow.ac.uk/outcomes/resources/cetl-guide-assessment/" TargetMode="External"/><Relationship Id="rId35" Type="http://schemas.openxmlformats.org/officeDocument/2006/relationships/hyperlink" Target="http://www.brookes.ac.uk/aske/index.html" TargetMode="External"/><Relationship Id="rId36" Type="http://schemas.openxmlformats.org/officeDocument/2006/relationships/hyperlink" Target="http://www.brookes.ac.uk/aske/documents/BrookesAssessmentCompact09.pdf" TargetMode="External"/><Relationship Id="rId37" Type="http://schemas.openxmlformats.org/officeDocument/2006/relationships/hyperlink" Target="http://www.cihe.co.uk/category/themes/key/skills/" TargetMode="External"/><Relationship Id="rId38" Type="http://schemas.openxmlformats.org/officeDocument/2006/relationships/hyperlink" Target="http://www.bis.gov.uk/assets/biscore/corporate/migratedD/ec_group/37-07-Sk_b" TargetMode="External"/><Relationship Id="rId39" Type="http://schemas.openxmlformats.org/officeDocument/2006/relationships/hyperlink" Target="http://www.bis.gov.uk/assets/biscore/corporate/migratedD/publications/D/DIUS_RR_08_04" TargetMode="External"/><Relationship Id="rId20" Type="http://schemas.openxmlformats.org/officeDocument/2006/relationships/hyperlink" Target="http://www.heacademy.ac.uk/employability" TargetMode="External"/><Relationship Id="rId21" Type="http://schemas.openxmlformats.org/officeDocument/2006/relationships/hyperlink" Target="http://www.heacademy.ac.uk/assessment" TargetMode="External"/><Relationship Id="rId22" Type="http://schemas.openxmlformats.org/officeDocument/2006/relationships/hyperlink" Target="http://search.heacademy.ac.uk/kb5/hea/evidencenet/resources." TargetMode="External"/><Relationship Id="rId23" Type="http://schemas.openxmlformats.org/officeDocument/2006/relationships/hyperlink" Target="http://www.heacademy.ac.uk/resources/detail/employability/employability_resources" TargetMode="External"/><Relationship Id="rId24" Type="http://schemas.openxmlformats.org/officeDocument/2006/relationships/hyperlink" Target="http://www.heacademy.ac.uk/resources/detail/employability/EEL_CETLs_Review" TargetMode="External"/><Relationship Id="rId25" Type="http://schemas.openxmlformats.org/officeDocument/2006/relationships/hyperlink" Target="http://www.uclan.ac.uk/information/uclan/employability/resources.php" TargetMode="External"/><Relationship Id="rId26" Type="http://schemas.openxmlformats.org/officeDocument/2006/relationships/hyperlink" Target="http://employability.shu.ac.uk/" TargetMode="External"/><Relationship Id="rId27" Type="http://schemas.openxmlformats.org/officeDocument/2006/relationships/hyperlink" Target="http://www.plymouth.ac.uk/pages/view.asp?page=34273" TargetMode="External"/><Relationship Id="rId28" Type="http://schemas.openxmlformats.org/officeDocument/2006/relationships/hyperlink" Target="http://www.beds.ac.uk/bridgescetl" TargetMode="External"/><Relationship Id="rId29" Type="http://schemas.openxmlformats.org/officeDocument/2006/relationships/hyperlink" Target="http://www.leedsmet.ac.uk/enterprise/resources/resources_index.htm" TargetMode="External"/><Relationship Id="rId60" Type="http://schemas.openxmlformats.org/officeDocument/2006/relationships/theme" Target="theme/theme1.xml"/><Relationship Id="rId10" Type="http://schemas.openxmlformats.org/officeDocument/2006/relationships/hyperlink" Target="http://www.heacademy.ac.uk/hlst/resources/linknewsletter" TargetMode="External"/><Relationship Id="rId11" Type="http://schemas.openxmlformats.org/officeDocument/2006/relationships/hyperlink" Target="http://www.heacademy.ac.uk/assets/hlst/documents/resource_guides/dissertation_supervision.pdf" TargetMode="External"/><Relationship Id="rId12" Type="http://schemas.openxmlformats.org/officeDocument/2006/relationships/hyperlink" Target="http://www.heacademy.ac.uk/assets/hlst/documents/resource_guides/entrepreneurship.pdf" TargetMode="Externa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package" Target="../embeddings/package1.package"/></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2.xml"/><Relationship Id="rId2" Type="http://schemas.openxmlformats.org/officeDocument/2006/relationships/package" Target="../embeddings/package2.package"/></Relationships>
</file>

<file path=word/charts/_rels/chart3.xml.rels><?xml version="1.0" encoding="UTF-8" standalone="yes"?>
<Relationships xmlns="http://schemas.openxmlformats.org/package/2006/relationships"><Relationship Id="rId1" Type="http://schemas.openxmlformats.org/officeDocument/2006/relationships/themeOverride" Target="../theme/themeOverride3.xml"/><Relationship Id="rId2" Type="http://schemas.openxmlformats.org/officeDocument/2006/relationships/package" Target="../embeddings/package3.package"/></Relationships>
</file>

<file path=word/charts/_rels/chart4.xml.rels><?xml version="1.0" encoding="UTF-8" standalone="yes"?>
<Relationships xmlns="http://schemas.openxmlformats.org/package/2006/relationships"><Relationship Id="rId1" Type="http://schemas.openxmlformats.org/officeDocument/2006/relationships/themeOverride" Target="../theme/themeOverride4.xml"/><Relationship Id="rId2" Type="http://schemas.openxmlformats.org/officeDocument/2006/relationships/package" Target="../embeddings/package4.package"/></Relationships>
</file>

<file path=word/charts/_rels/chart5.xml.rels><?xml version="1.0" encoding="UTF-8" standalone="yes"?>
<Relationships xmlns="http://schemas.openxmlformats.org/package/2006/relationships"><Relationship Id="rId1" Type="http://schemas.openxmlformats.org/officeDocument/2006/relationships/themeOverride" Target="../theme/themeOverride5.xml"/><Relationship Id="rId2" Type="http://schemas.openxmlformats.org/officeDocument/2006/relationships/package" Target="../embeddings/package5.package"/></Relationships>
</file>

<file path=word/charts/_rels/chart6.xml.rels><?xml version="1.0" encoding="UTF-8" standalone="yes"?>
<Relationships xmlns="http://schemas.openxmlformats.org/package/2006/relationships"><Relationship Id="rId1" Type="http://schemas.openxmlformats.org/officeDocument/2006/relationships/themeOverride" Target="../theme/themeOverride6.xml"/><Relationship Id="rId2" Type="http://schemas.openxmlformats.org/officeDocument/2006/relationships/package" Target="../embeddings/package6.package"/></Relationships>
</file>

<file path=word/charts/_rels/chart7.xml.rels><?xml version="1.0" encoding="UTF-8" standalone="yes"?>
<Relationships xmlns="http://schemas.openxmlformats.org/package/2006/relationships"><Relationship Id="rId1" Type="http://schemas.openxmlformats.org/officeDocument/2006/relationships/themeOverride" Target="../theme/themeOverride7.xml"/><Relationship Id="rId2" Type="http://schemas.openxmlformats.org/officeDocument/2006/relationships/package" Target="../embeddings/package7.package"/></Relationships>
</file>

<file path=word/charts/_rels/chart8.xml.rels><?xml version="1.0" encoding="UTF-8" standalone="yes"?>
<Relationships xmlns="http://schemas.openxmlformats.org/package/2006/relationships"><Relationship Id="rId1" Type="http://schemas.openxmlformats.org/officeDocument/2006/relationships/themeOverride" Target="../theme/themeOverride8.xml"/><Relationship Id="rId2" Type="http://schemas.openxmlformats.org/officeDocument/2006/relationships/package" Target="../embeddings/package8.package"/></Relationships>
</file>

<file path=word/charts/_rels/chart9.xml.rels><?xml version="1.0" encoding="UTF-8" standalone="yes"?>
<Relationships xmlns="http://schemas.openxmlformats.org/package/2006/relationships"><Relationship Id="rId1" Type="http://schemas.openxmlformats.org/officeDocument/2006/relationships/themeOverride" Target="../theme/themeOverride9.xml"/><Relationship Id="rId2" Type="http://schemas.openxmlformats.org/officeDocument/2006/relationships/package" Target="../embeddings/package9.package"/></Relationships>
</file>

<file path=word/charts/chart1.xml><?xml version="1.0" encoding="utf-8"?>
<c:chartSpace xmlns:c="http://schemas.openxmlformats.org/drawingml/2006/chart" xmlns:a="http://schemas.openxmlformats.org/drawingml/2006/main" xmlns:r="http://schemas.openxmlformats.org/officeDocument/2006/relationships">
  <c:lang val="en-US"/>
  <c:style val="2"/>
  <c:chart>
    <c:title>
      <c:spPr>
        <a:noFill/>
        <a:ln w="25386">
          <a:noFill/>
        </a:ln>
      </c:spPr>
    </c:title>
    <c:view3D>
      <c:rotX val="30"/>
      <c:perspective val="30"/>
    </c:view3D>
    <c:plotArea>
      <c:layout/>
      <c:pie3DChart>
        <c:varyColors val="1"/>
        <c:ser>
          <c:idx val="0"/>
          <c:order val="0"/>
          <c:tx>
            <c:strRef>
              <c:f>Summary!$A$2</c:f>
              <c:strCache>
                <c:ptCount val="1"/>
                <c:pt idx="0">
                  <c:v>Analytical / intellectual skills</c:v>
                </c:pt>
              </c:strCache>
            </c:strRef>
          </c:tx>
          <c:spPr>
            <a:solidFill>
              <a:srgbClr val="4F81BD"/>
            </a:solidFill>
            <a:ln w="25386">
              <a:noFill/>
            </a:ln>
          </c:spPr>
          <c:dPt>
            <c:idx val="0"/>
            <c:spPr>
              <a:solidFill>
                <a:srgbClr val="4572A7"/>
              </a:solidFill>
              <a:ln w="25386">
                <a:noFill/>
              </a:ln>
            </c:spPr>
          </c:dPt>
          <c:dPt>
            <c:idx val="1"/>
            <c:spPr>
              <a:solidFill>
                <a:srgbClr val="AA4643"/>
              </a:solidFill>
              <a:ln w="25386">
                <a:noFill/>
              </a:ln>
            </c:spPr>
          </c:dPt>
          <c:dPt>
            <c:idx val="2"/>
            <c:spPr>
              <a:solidFill>
                <a:srgbClr val="89A54E"/>
              </a:solidFill>
              <a:ln w="25386">
                <a:noFill/>
              </a:ln>
            </c:spPr>
          </c:dPt>
          <c:dPt>
            <c:idx val="3"/>
            <c:spPr>
              <a:solidFill>
                <a:srgbClr val="71588F"/>
              </a:solidFill>
              <a:ln w="25386">
                <a:noFill/>
              </a:ln>
            </c:spPr>
          </c:dPt>
          <c:dPt>
            <c:idx val="4"/>
            <c:spPr>
              <a:solidFill>
                <a:srgbClr val="4198AF"/>
              </a:solidFill>
              <a:ln w="25386">
                <a:noFill/>
              </a:ln>
            </c:spPr>
          </c:dPt>
          <c:dPt>
            <c:idx val="5"/>
            <c:spPr>
              <a:solidFill>
                <a:srgbClr val="DB843D"/>
              </a:solidFill>
              <a:ln w="25386">
                <a:noFill/>
              </a:ln>
            </c:spPr>
          </c:dPt>
          <c:dPt>
            <c:idx val="6"/>
            <c:spPr>
              <a:solidFill>
                <a:srgbClr val="93A9CF"/>
              </a:solidFill>
              <a:ln w="25386">
                <a:noFill/>
              </a:ln>
            </c:spPr>
          </c:dPt>
          <c:dPt>
            <c:idx val="7"/>
            <c:spPr>
              <a:solidFill>
                <a:srgbClr val="D19392"/>
              </a:solidFill>
              <a:ln w="25386">
                <a:noFill/>
              </a:ln>
            </c:spPr>
          </c:dPt>
          <c:dPt>
            <c:idx val="8"/>
            <c:spPr>
              <a:solidFill>
                <a:srgbClr val="B9CD96"/>
              </a:solidFill>
              <a:ln w="25386">
                <a:noFill/>
              </a:ln>
            </c:spPr>
          </c:dPt>
          <c:dPt>
            <c:idx val="9"/>
            <c:spPr>
              <a:solidFill>
                <a:srgbClr val="A99BBD"/>
              </a:solidFill>
              <a:ln w="25386">
                <a:noFill/>
              </a:ln>
            </c:spPr>
          </c:dPt>
          <c:dLbls>
            <c:spPr>
              <a:noFill/>
              <a:ln w="25386">
                <a:noFill/>
              </a:ln>
            </c:spPr>
            <c:showCatName val="1"/>
            <c:showPercent val="1"/>
            <c:showLeaderLines val="1"/>
          </c:dLbls>
          <c:cat>
            <c:strRef>
              <c:f>Summary!$B$1:$K$1</c:f>
              <c:strCache>
                <c:ptCount val="10"/>
                <c:pt idx="0">
                  <c:v>Written Exam</c:v>
                </c:pt>
                <c:pt idx="1">
                  <c:v>Essay</c:v>
                </c:pt>
                <c:pt idx="2">
                  <c:v>Report</c:v>
                </c:pt>
                <c:pt idx="3">
                  <c:v>Dissertation</c:v>
                </c:pt>
                <c:pt idx="4">
                  <c:v>Portfolio</c:v>
                </c:pt>
                <c:pt idx="5">
                  <c:v>Project other than dissertation</c:v>
                </c:pt>
                <c:pt idx="6">
                  <c:v>Oral presentation</c:v>
                </c:pt>
                <c:pt idx="7">
                  <c:v>Practical skills</c:v>
                </c:pt>
                <c:pt idx="8">
                  <c:v>Set exercise</c:v>
                </c:pt>
                <c:pt idx="9">
                  <c:v>PDP</c:v>
                </c:pt>
              </c:strCache>
            </c:strRef>
          </c:cat>
          <c:val>
            <c:numRef>
              <c:f>Summary!$B$2:$K$2</c:f>
              <c:numCache>
                <c:formatCode>General</c:formatCode>
                <c:ptCount val="10"/>
                <c:pt idx="0">
                  <c:v>22.0</c:v>
                </c:pt>
                <c:pt idx="1">
                  <c:v>37.0</c:v>
                </c:pt>
                <c:pt idx="2">
                  <c:v>32.0</c:v>
                </c:pt>
                <c:pt idx="3">
                  <c:v>21.0</c:v>
                </c:pt>
                <c:pt idx="4">
                  <c:v>20.0</c:v>
                </c:pt>
                <c:pt idx="5">
                  <c:v>8.0</c:v>
                </c:pt>
                <c:pt idx="6">
                  <c:v>12.0</c:v>
                </c:pt>
                <c:pt idx="7">
                  <c:v>11.0</c:v>
                </c:pt>
                <c:pt idx="8">
                  <c:v>9.0</c:v>
                </c:pt>
                <c:pt idx="9">
                  <c:v>11.0</c:v>
                </c:pt>
              </c:numCache>
            </c:numRef>
          </c:val>
        </c:ser>
        <c:ser>
          <c:idx val="1"/>
          <c:order val="1"/>
          <c:tx>
            <c:strRef>
              <c:f>Summary!$A$3</c:f>
              <c:strCache>
                <c:ptCount val="1"/>
                <c:pt idx="0">
                  <c:v>Practical / technical subject skills</c:v>
                </c:pt>
              </c:strCache>
            </c:strRef>
          </c:tx>
          <c:spPr>
            <a:solidFill>
              <a:srgbClr val="C0504D"/>
            </a:solidFill>
            <a:ln w="25386">
              <a:noFill/>
            </a:ln>
          </c:spPr>
          <c:dPt>
            <c:idx val="0"/>
            <c:spPr>
              <a:solidFill>
                <a:srgbClr val="4572A7"/>
              </a:solidFill>
              <a:ln w="25386">
                <a:noFill/>
              </a:ln>
            </c:spPr>
          </c:dPt>
          <c:dPt>
            <c:idx val="1"/>
            <c:spPr>
              <a:solidFill>
                <a:srgbClr val="AA4643"/>
              </a:solidFill>
              <a:ln w="25386">
                <a:noFill/>
              </a:ln>
            </c:spPr>
          </c:dPt>
          <c:dPt>
            <c:idx val="2"/>
            <c:spPr>
              <a:solidFill>
                <a:srgbClr val="89A54E"/>
              </a:solidFill>
              <a:ln w="25386">
                <a:noFill/>
              </a:ln>
            </c:spPr>
          </c:dPt>
          <c:dPt>
            <c:idx val="3"/>
            <c:spPr>
              <a:solidFill>
                <a:srgbClr val="71588F"/>
              </a:solidFill>
              <a:ln w="25386">
                <a:noFill/>
              </a:ln>
            </c:spPr>
          </c:dPt>
          <c:dPt>
            <c:idx val="4"/>
            <c:spPr>
              <a:solidFill>
                <a:srgbClr val="4198AF"/>
              </a:solidFill>
              <a:ln w="25386">
                <a:noFill/>
              </a:ln>
            </c:spPr>
          </c:dPt>
          <c:dPt>
            <c:idx val="5"/>
            <c:spPr>
              <a:solidFill>
                <a:srgbClr val="DB843D"/>
              </a:solidFill>
              <a:ln w="25386">
                <a:noFill/>
              </a:ln>
            </c:spPr>
          </c:dPt>
          <c:dPt>
            <c:idx val="6"/>
            <c:spPr>
              <a:solidFill>
                <a:srgbClr val="93A9CF"/>
              </a:solidFill>
              <a:ln w="25386">
                <a:noFill/>
              </a:ln>
            </c:spPr>
          </c:dPt>
          <c:dPt>
            <c:idx val="7"/>
            <c:spPr>
              <a:solidFill>
                <a:srgbClr val="D19392"/>
              </a:solidFill>
              <a:ln w="25386">
                <a:noFill/>
              </a:ln>
            </c:spPr>
          </c:dPt>
          <c:dPt>
            <c:idx val="8"/>
            <c:spPr>
              <a:solidFill>
                <a:srgbClr val="B9CD96"/>
              </a:solidFill>
              <a:ln w="25386">
                <a:noFill/>
              </a:ln>
            </c:spPr>
          </c:dPt>
          <c:dPt>
            <c:idx val="9"/>
            <c:spPr>
              <a:solidFill>
                <a:srgbClr val="A99BBD"/>
              </a:solidFill>
              <a:ln w="25386">
                <a:noFill/>
              </a:ln>
            </c:spPr>
          </c:dPt>
          <c:dLbls>
            <c:spPr>
              <a:noFill/>
              <a:ln w="25386">
                <a:noFill/>
              </a:ln>
            </c:spPr>
            <c:showCatName val="1"/>
            <c:showPercent val="1"/>
            <c:showLeaderLines val="1"/>
          </c:dLbls>
          <c:cat>
            <c:strRef>
              <c:f>Summary!$B$1:$K$1</c:f>
              <c:strCache>
                <c:ptCount val="10"/>
                <c:pt idx="0">
                  <c:v>Written Exam</c:v>
                </c:pt>
                <c:pt idx="1">
                  <c:v>Essay</c:v>
                </c:pt>
                <c:pt idx="2">
                  <c:v>Report</c:v>
                </c:pt>
                <c:pt idx="3">
                  <c:v>Dissertation</c:v>
                </c:pt>
                <c:pt idx="4">
                  <c:v>Portfolio</c:v>
                </c:pt>
                <c:pt idx="5">
                  <c:v>Project other than dissertation</c:v>
                </c:pt>
                <c:pt idx="6">
                  <c:v>Oral presentation</c:v>
                </c:pt>
                <c:pt idx="7">
                  <c:v>Practical skills</c:v>
                </c:pt>
                <c:pt idx="8">
                  <c:v>Set exercise</c:v>
                </c:pt>
                <c:pt idx="9">
                  <c:v>PDP</c:v>
                </c:pt>
              </c:strCache>
            </c:strRef>
          </c:cat>
          <c:val>
            <c:numRef>
              <c:f>Summary!$B$3:$K$3</c:f>
              <c:numCache>
                <c:formatCode>General</c:formatCode>
                <c:ptCount val="10"/>
                <c:pt idx="0">
                  <c:v>5.0</c:v>
                </c:pt>
                <c:pt idx="1">
                  <c:v>10.0</c:v>
                </c:pt>
                <c:pt idx="2">
                  <c:v>11.0</c:v>
                </c:pt>
                <c:pt idx="3">
                  <c:v>9.0</c:v>
                </c:pt>
                <c:pt idx="4">
                  <c:v>11.0</c:v>
                </c:pt>
                <c:pt idx="5">
                  <c:v>12.0</c:v>
                </c:pt>
                <c:pt idx="6">
                  <c:v>16.0</c:v>
                </c:pt>
                <c:pt idx="7">
                  <c:v>28.0</c:v>
                </c:pt>
                <c:pt idx="8">
                  <c:v>8.0</c:v>
                </c:pt>
                <c:pt idx="9">
                  <c:v>9.0</c:v>
                </c:pt>
              </c:numCache>
            </c:numRef>
          </c:val>
        </c:ser>
        <c:dLbls>
          <c:showCatName val="1"/>
          <c:showPercent val="1"/>
        </c:dLbls>
      </c:pie3DChart>
      <c:spPr>
        <a:noFill/>
        <a:ln w="25386">
          <a:noFill/>
        </a:ln>
      </c:spPr>
    </c:plotArea>
    <c:plotVisOnly val="1"/>
    <c:dispBlanksAs val="zero"/>
  </c:chart>
  <c:spPr>
    <a:solidFill>
      <a:srgbClr val="FFFFFF"/>
    </a:solidFill>
    <a:ln w="3173">
      <a:solidFill>
        <a:srgbClr val="808080"/>
      </a:solidFill>
      <a:prstDash val="solid"/>
    </a:ln>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en-US"/>
  <c:style val="2"/>
  <c:chart>
    <c:title>
      <c:spPr>
        <a:noFill/>
        <a:ln w="25358">
          <a:noFill/>
        </a:ln>
      </c:spPr>
    </c:title>
    <c:view3D>
      <c:rotX val="30"/>
      <c:perspective val="30"/>
    </c:view3D>
    <c:plotArea>
      <c:layout>
        <c:manualLayout>
          <c:layoutTarget val="inner"/>
          <c:xMode val="edge"/>
          <c:yMode val="edge"/>
          <c:x val="0.0806794055201698"/>
          <c:y val="0.206806282722513"/>
          <c:w val="0.821656050955414"/>
          <c:h val="0.633507853403141"/>
        </c:manualLayout>
      </c:layout>
      <c:pie3DChart>
        <c:varyColors val="1"/>
        <c:ser>
          <c:idx val="1"/>
          <c:order val="0"/>
          <c:tx>
            <c:strRef>
              <c:f>Summary!$A$3</c:f>
              <c:strCache>
                <c:ptCount val="1"/>
                <c:pt idx="0">
                  <c:v>Practical / technical subject skills</c:v>
                </c:pt>
              </c:strCache>
            </c:strRef>
          </c:tx>
          <c:spPr>
            <a:solidFill>
              <a:srgbClr val="AA4643"/>
            </a:solidFill>
            <a:ln w="25358">
              <a:noFill/>
            </a:ln>
          </c:spPr>
          <c:dPt>
            <c:idx val="0"/>
            <c:spPr>
              <a:solidFill>
                <a:srgbClr val="4572A7"/>
              </a:solidFill>
              <a:ln w="25358">
                <a:noFill/>
              </a:ln>
            </c:spPr>
          </c:dPt>
          <c:dPt>
            <c:idx val="2"/>
            <c:spPr>
              <a:solidFill>
                <a:srgbClr val="89A54E"/>
              </a:solidFill>
              <a:ln w="25358">
                <a:noFill/>
              </a:ln>
            </c:spPr>
          </c:dPt>
          <c:dPt>
            <c:idx val="3"/>
            <c:spPr>
              <a:solidFill>
                <a:srgbClr val="71588F"/>
              </a:solidFill>
              <a:ln w="25358">
                <a:noFill/>
              </a:ln>
            </c:spPr>
          </c:dPt>
          <c:dPt>
            <c:idx val="4"/>
            <c:spPr>
              <a:solidFill>
                <a:srgbClr val="4198AF"/>
              </a:solidFill>
              <a:ln w="25358">
                <a:noFill/>
              </a:ln>
            </c:spPr>
          </c:dPt>
          <c:dPt>
            <c:idx val="5"/>
            <c:spPr>
              <a:solidFill>
                <a:srgbClr val="DB843D"/>
              </a:solidFill>
              <a:ln w="25358">
                <a:noFill/>
              </a:ln>
            </c:spPr>
          </c:dPt>
          <c:dPt>
            <c:idx val="6"/>
            <c:spPr>
              <a:solidFill>
                <a:srgbClr val="93A9CF"/>
              </a:solidFill>
              <a:ln w="25358">
                <a:noFill/>
              </a:ln>
            </c:spPr>
          </c:dPt>
          <c:dPt>
            <c:idx val="7"/>
            <c:spPr>
              <a:solidFill>
                <a:srgbClr val="D19392"/>
              </a:solidFill>
              <a:ln w="25358">
                <a:noFill/>
              </a:ln>
            </c:spPr>
          </c:dPt>
          <c:dPt>
            <c:idx val="8"/>
            <c:spPr>
              <a:solidFill>
                <a:srgbClr val="B9CD96"/>
              </a:solidFill>
              <a:ln w="25358">
                <a:noFill/>
              </a:ln>
            </c:spPr>
          </c:dPt>
          <c:dPt>
            <c:idx val="9"/>
            <c:spPr>
              <a:solidFill>
                <a:srgbClr val="A99BBD"/>
              </a:solidFill>
              <a:ln w="25358">
                <a:noFill/>
              </a:ln>
            </c:spPr>
          </c:dPt>
          <c:dLbls>
            <c:spPr>
              <a:noFill/>
              <a:ln w="25358">
                <a:noFill/>
              </a:ln>
            </c:spPr>
            <c:showCatName val="1"/>
            <c:showPercent val="1"/>
            <c:showLeaderLines val="1"/>
          </c:dLbls>
          <c:cat>
            <c:strRef>
              <c:f>Summary!$B$1:$K$1</c:f>
              <c:strCache>
                <c:ptCount val="10"/>
                <c:pt idx="0">
                  <c:v>Written Exam</c:v>
                </c:pt>
                <c:pt idx="1">
                  <c:v>Essay</c:v>
                </c:pt>
                <c:pt idx="2">
                  <c:v>Report</c:v>
                </c:pt>
                <c:pt idx="3">
                  <c:v>Dissertation</c:v>
                </c:pt>
                <c:pt idx="4">
                  <c:v>Portfolio</c:v>
                </c:pt>
                <c:pt idx="5">
                  <c:v>Project other than dissertation</c:v>
                </c:pt>
                <c:pt idx="6">
                  <c:v>Oral presentation</c:v>
                </c:pt>
                <c:pt idx="7">
                  <c:v>Practical skills</c:v>
                </c:pt>
                <c:pt idx="8">
                  <c:v>Set exercise</c:v>
                </c:pt>
                <c:pt idx="9">
                  <c:v>PDP</c:v>
                </c:pt>
              </c:strCache>
            </c:strRef>
          </c:cat>
          <c:val>
            <c:numRef>
              <c:f>Summary!$B$3:$K$3</c:f>
              <c:numCache>
                <c:formatCode>General</c:formatCode>
                <c:ptCount val="10"/>
                <c:pt idx="0">
                  <c:v>5.0</c:v>
                </c:pt>
                <c:pt idx="1">
                  <c:v>10.0</c:v>
                </c:pt>
                <c:pt idx="2">
                  <c:v>11.0</c:v>
                </c:pt>
                <c:pt idx="3">
                  <c:v>9.0</c:v>
                </c:pt>
                <c:pt idx="4">
                  <c:v>11.0</c:v>
                </c:pt>
                <c:pt idx="5">
                  <c:v>12.0</c:v>
                </c:pt>
                <c:pt idx="6">
                  <c:v>16.0</c:v>
                </c:pt>
                <c:pt idx="7">
                  <c:v>28.0</c:v>
                </c:pt>
                <c:pt idx="8">
                  <c:v>8.0</c:v>
                </c:pt>
                <c:pt idx="9">
                  <c:v>9.0</c:v>
                </c:pt>
              </c:numCache>
            </c:numRef>
          </c:val>
        </c:ser>
        <c:ser>
          <c:idx val="2"/>
          <c:order val="1"/>
          <c:tx>
            <c:strRef>
              <c:f>Summary!$A$4</c:f>
              <c:strCache>
                <c:ptCount val="1"/>
                <c:pt idx="0">
                  <c:v>Written / oral communication</c:v>
                </c:pt>
              </c:strCache>
            </c:strRef>
          </c:tx>
          <c:spPr>
            <a:solidFill>
              <a:srgbClr val="89A54E"/>
            </a:solidFill>
            <a:ln w="25358">
              <a:noFill/>
            </a:ln>
          </c:spPr>
          <c:dPt>
            <c:idx val="0"/>
            <c:spPr>
              <a:solidFill>
                <a:srgbClr val="4572A7"/>
              </a:solidFill>
              <a:ln w="25358">
                <a:noFill/>
              </a:ln>
            </c:spPr>
          </c:dPt>
          <c:dPt>
            <c:idx val="1"/>
            <c:spPr>
              <a:solidFill>
                <a:srgbClr val="AA4643"/>
              </a:solidFill>
              <a:ln w="25358">
                <a:noFill/>
              </a:ln>
            </c:spPr>
          </c:dPt>
          <c:dPt>
            <c:idx val="3"/>
            <c:spPr>
              <a:solidFill>
                <a:srgbClr val="71588F"/>
              </a:solidFill>
              <a:ln w="25358">
                <a:noFill/>
              </a:ln>
            </c:spPr>
          </c:dPt>
          <c:dPt>
            <c:idx val="4"/>
            <c:spPr>
              <a:solidFill>
                <a:srgbClr val="4198AF"/>
              </a:solidFill>
              <a:ln w="25358">
                <a:noFill/>
              </a:ln>
            </c:spPr>
          </c:dPt>
          <c:dPt>
            <c:idx val="5"/>
            <c:spPr>
              <a:solidFill>
                <a:srgbClr val="DB843D"/>
              </a:solidFill>
              <a:ln w="25358">
                <a:noFill/>
              </a:ln>
            </c:spPr>
          </c:dPt>
          <c:dPt>
            <c:idx val="6"/>
            <c:spPr>
              <a:solidFill>
                <a:srgbClr val="93A9CF"/>
              </a:solidFill>
              <a:ln w="25358">
                <a:noFill/>
              </a:ln>
            </c:spPr>
          </c:dPt>
          <c:dPt>
            <c:idx val="7"/>
            <c:spPr>
              <a:solidFill>
                <a:srgbClr val="D19392"/>
              </a:solidFill>
              <a:ln w="25358">
                <a:noFill/>
              </a:ln>
            </c:spPr>
          </c:dPt>
          <c:dPt>
            <c:idx val="8"/>
            <c:spPr>
              <a:solidFill>
                <a:srgbClr val="B9CD96"/>
              </a:solidFill>
              <a:ln w="25358">
                <a:noFill/>
              </a:ln>
            </c:spPr>
          </c:dPt>
          <c:dPt>
            <c:idx val="9"/>
            <c:spPr>
              <a:solidFill>
                <a:srgbClr val="A99BBD"/>
              </a:solidFill>
              <a:ln w="25358">
                <a:noFill/>
              </a:ln>
            </c:spPr>
          </c:dPt>
          <c:dLbls>
            <c:spPr>
              <a:noFill/>
              <a:ln w="25358">
                <a:noFill/>
              </a:ln>
            </c:spPr>
            <c:showCatName val="1"/>
            <c:showPercent val="1"/>
            <c:showLeaderLines val="1"/>
          </c:dLbls>
          <c:cat>
            <c:strRef>
              <c:f>Summary!$B$1:$K$1</c:f>
              <c:strCache>
                <c:ptCount val="10"/>
                <c:pt idx="0">
                  <c:v>Written Exam</c:v>
                </c:pt>
                <c:pt idx="1">
                  <c:v>Essay</c:v>
                </c:pt>
                <c:pt idx="2">
                  <c:v>Report</c:v>
                </c:pt>
                <c:pt idx="3">
                  <c:v>Dissertation</c:v>
                </c:pt>
                <c:pt idx="4">
                  <c:v>Portfolio</c:v>
                </c:pt>
                <c:pt idx="5">
                  <c:v>Project other than dissertation</c:v>
                </c:pt>
                <c:pt idx="6">
                  <c:v>Oral presentation</c:v>
                </c:pt>
                <c:pt idx="7">
                  <c:v>Practical skills</c:v>
                </c:pt>
                <c:pt idx="8">
                  <c:v>Set exercise</c:v>
                </c:pt>
                <c:pt idx="9">
                  <c:v>PDP</c:v>
                </c:pt>
              </c:strCache>
            </c:strRef>
          </c:cat>
          <c:val>
            <c:numRef>
              <c:f>Summary!$B$4:$K$4</c:f>
              <c:numCache>
                <c:formatCode>General</c:formatCode>
                <c:ptCount val="10"/>
                <c:pt idx="0">
                  <c:v>16.0</c:v>
                </c:pt>
                <c:pt idx="1">
                  <c:v>28.0</c:v>
                </c:pt>
                <c:pt idx="2">
                  <c:v>24.0</c:v>
                </c:pt>
                <c:pt idx="3">
                  <c:v>18.0</c:v>
                </c:pt>
                <c:pt idx="4">
                  <c:v>16.0</c:v>
                </c:pt>
                <c:pt idx="5">
                  <c:v>9.0</c:v>
                </c:pt>
                <c:pt idx="6">
                  <c:v>32.0</c:v>
                </c:pt>
                <c:pt idx="7">
                  <c:v>14.0</c:v>
                </c:pt>
                <c:pt idx="8">
                  <c:v>9.0</c:v>
                </c:pt>
                <c:pt idx="9">
                  <c:v>13.0</c:v>
                </c:pt>
              </c:numCache>
            </c:numRef>
          </c:val>
        </c:ser>
        <c:ser>
          <c:idx val="3"/>
          <c:order val="2"/>
          <c:tx>
            <c:strRef>
              <c:f>Summary!$A$5</c:f>
              <c:strCache>
                <c:ptCount val="1"/>
                <c:pt idx="0">
                  <c:v>Problem solving</c:v>
                </c:pt>
              </c:strCache>
            </c:strRef>
          </c:tx>
          <c:spPr>
            <a:solidFill>
              <a:srgbClr val="71588F"/>
            </a:solidFill>
            <a:ln w="25358">
              <a:noFill/>
            </a:ln>
          </c:spPr>
          <c:dPt>
            <c:idx val="0"/>
            <c:spPr>
              <a:solidFill>
                <a:srgbClr val="4572A7"/>
              </a:solidFill>
              <a:ln w="25358">
                <a:noFill/>
              </a:ln>
            </c:spPr>
          </c:dPt>
          <c:dPt>
            <c:idx val="1"/>
            <c:spPr>
              <a:solidFill>
                <a:srgbClr val="AA4643"/>
              </a:solidFill>
              <a:ln w="25358">
                <a:noFill/>
              </a:ln>
            </c:spPr>
          </c:dPt>
          <c:dPt>
            <c:idx val="2"/>
            <c:spPr>
              <a:solidFill>
                <a:srgbClr val="89A54E"/>
              </a:solidFill>
              <a:ln w="25358">
                <a:noFill/>
              </a:ln>
            </c:spPr>
          </c:dPt>
          <c:dPt>
            <c:idx val="4"/>
            <c:spPr>
              <a:solidFill>
                <a:srgbClr val="4198AF"/>
              </a:solidFill>
              <a:ln w="25358">
                <a:noFill/>
              </a:ln>
            </c:spPr>
          </c:dPt>
          <c:dPt>
            <c:idx val="5"/>
            <c:spPr>
              <a:solidFill>
                <a:srgbClr val="DB843D"/>
              </a:solidFill>
              <a:ln w="25358">
                <a:noFill/>
              </a:ln>
            </c:spPr>
          </c:dPt>
          <c:dPt>
            <c:idx val="6"/>
            <c:spPr>
              <a:solidFill>
                <a:srgbClr val="93A9CF"/>
              </a:solidFill>
              <a:ln w="25358">
                <a:noFill/>
              </a:ln>
            </c:spPr>
          </c:dPt>
          <c:dPt>
            <c:idx val="7"/>
            <c:spPr>
              <a:solidFill>
                <a:srgbClr val="D19392"/>
              </a:solidFill>
              <a:ln w="25358">
                <a:noFill/>
              </a:ln>
            </c:spPr>
          </c:dPt>
          <c:dPt>
            <c:idx val="8"/>
            <c:spPr>
              <a:solidFill>
                <a:srgbClr val="B9CD96"/>
              </a:solidFill>
              <a:ln w="25358">
                <a:noFill/>
              </a:ln>
            </c:spPr>
          </c:dPt>
          <c:dPt>
            <c:idx val="9"/>
            <c:spPr>
              <a:solidFill>
                <a:srgbClr val="A99BBD"/>
              </a:solidFill>
              <a:ln w="25358">
                <a:noFill/>
              </a:ln>
            </c:spPr>
          </c:dPt>
          <c:dLbls>
            <c:spPr>
              <a:noFill/>
              <a:ln w="25358">
                <a:noFill/>
              </a:ln>
            </c:spPr>
            <c:showCatName val="1"/>
            <c:showPercent val="1"/>
            <c:showLeaderLines val="1"/>
          </c:dLbls>
          <c:cat>
            <c:strRef>
              <c:f>Summary!$B$1:$K$1</c:f>
              <c:strCache>
                <c:ptCount val="10"/>
                <c:pt idx="0">
                  <c:v>Written Exam</c:v>
                </c:pt>
                <c:pt idx="1">
                  <c:v>Essay</c:v>
                </c:pt>
                <c:pt idx="2">
                  <c:v>Report</c:v>
                </c:pt>
                <c:pt idx="3">
                  <c:v>Dissertation</c:v>
                </c:pt>
                <c:pt idx="4">
                  <c:v>Portfolio</c:v>
                </c:pt>
                <c:pt idx="5">
                  <c:v>Project other than dissertation</c:v>
                </c:pt>
                <c:pt idx="6">
                  <c:v>Oral presentation</c:v>
                </c:pt>
                <c:pt idx="7">
                  <c:v>Practical skills</c:v>
                </c:pt>
                <c:pt idx="8">
                  <c:v>Set exercise</c:v>
                </c:pt>
                <c:pt idx="9">
                  <c:v>PDP</c:v>
                </c:pt>
              </c:strCache>
            </c:strRef>
          </c:cat>
          <c:val>
            <c:numRef>
              <c:f>Summary!$B$5:$K$5</c:f>
              <c:numCache>
                <c:formatCode>General</c:formatCode>
                <c:ptCount val="10"/>
                <c:pt idx="0">
                  <c:v>9.0</c:v>
                </c:pt>
                <c:pt idx="1">
                  <c:v>11.0</c:v>
                </c:pt>
                <c:pt idx="2">
                  <c:v>12.0</c:v>
                </c:pt>
                <c:pt idx="3">
                  <c:v>13.0</c:v>
                </c:pt>
                <c:pt idx="4">
                  <c:v>12.0</c:v>
                </c:pt>
                <c:pt idx="5">
                  <c:v>12.0</c:v>
                </c:pt>
                <c:pt idx="6">
                  <c:v>13.0</c:v>
                </c:pt>
                <c:pt idx="7">
                  <c:v>26.0</c:v>
                </c:pt>
                <c:pt idx="8">
                  <c:v>19.0</c:v>
                </c:pt>
                <c:pt idx="9">
                  <c:v>8.0</c:v>
                </c:pt>
              </c:numCache>
            </c:numRef>
          </c:val>
        </c:ser>
        <c:ser>
          <c:idx val="4"/>
          <c:order val="3"/>
          <c:tx>
            <c:strRef>
              <c:f>Summary!$A$6</c:f>
              <c:strCache>
                <c:ptCount val="1"/>
                <c:pt idx="0">
                  <c:v>Team working / interpersonal skills</c:v>
                </c:pt>
              </c:strCache>
            </c:strRef>
          </c:tx>
          <c:spPr>
            <a:solidFill>
              <a:srgbClr val="4198AF"/>
            </a:solidFill>
            <a:ln w="25358">
              <a:noFill/>
            </a:ln>
          </c:spPr>
          <c:dPt>
            <c:idx val="0"/>
            <c:spPr>
              <a:solidFill>
                <a:srgbClr val="4572A7"/>
              </a:solidFill>
              <a:ln w="25358">
                <a:noFill/>
              </a:ln>
            </c:spPr>
          </c:dPt>
          <c:dPt>
            <c:idx val="1"/>
            <c:spPr>
              <a:solidFill>
                <a:srgbClr val="AA4643"/>
              </a:solidFill>
              <a:ln w="25358">
                <a:noFill/>
              </a:ln>
            </c:spPr>
          </c:dPt>
          <c:dPt>
            <c:idx val="2"/>
            <c:spPr>
              <a:solidFill>
                <a:srgbClr val="89A54E"/>
              </a:solidFill>
              <a:ln w="25358">
                <a:noFill/>
              </a:ln>
            </c:spPr>
          </c:dPt>
          <c:dPt>
            <c:idx val="3"/>
            <c:spPr>
              <a:solidFill>
                <a:srgbClr val="71588F"/>
              </a:solidFill>
              <a:ln w="25358">
                <a:noFill/>
              </a:ln>
            </c:spPr>
          </c:dPt>
          <c:dPt>
            <c:idx val="5"/>
            <c:spPr>
              <a:solidFill>
                <a:srgbClr val="DB843D"/>
              </a:solidFill>
              <a:ln w="25358">
                <a:noFill/>
              </a:ln>
            </c:spPr>
          </c:dPt>
          <c:dPt>
            <c:idx val="6"/>
            <c:spPr>
              <a:solidFill>
                <a:srgbClr val="93A9CF"/>
              </a:solidFill>
              <a:ln w="25358">
                <a:noFill/>
              </a:ln>
            </c:spPr>
          </c:dPt>
          <c:dPt>
            <c:idx val="7"/>
            <c:spPr>
              <a:solidFill>
                <a:srgbClr val="D19392"/>
              </a:solidFill>
              <a:ln w="25358">
                <a:noFill/>
              </a:ln>
            </c:spPr>
          </c:dPt>
          <c:dPt>
            <c:idx val="8"/>
            <c:spPr>
              <a:solidFill>
                <a:srgbClr val="B9CD96"/>
              </a:solidFill>
              <a:ln w="25358">
                <a:noFill/>
              </a:ln>
            </c:spPr>
          </c:dPt>
          <c:dPt>
            <c:idx val="9"/>
            <c:spPr>
              <a:solidFill>
                <a:srgbClr val="A99BBD"/>
              </a:solidFill>
              <a:ln w="25358">
                <a:noFill/>
              </a:ln>
            </c:spPr>
          </c:dPt>
          <c:dLbls>
            <c:spPr>
              <a:noFill/>
              <a:ln w="25358">
                <a:noFill/>
              </a:ln>
            </c:spPr>
            <c:showCatName val="1"/>
            <c:showPercent val="1"/>
            <c:showLeaderLines val="1"/>
          </c:dLbls>
          <c:cat>
            <c:strRef>
              <c:f>Summary!$B$1:$K$1</c:f>
              <c:strCache>
                <c:ptCount val="10"/>
                <c:pt idx="0">
                  <c:v>Written Exam</c:v>
                </c:pt>
                <c:pt idx="1">
                  <c:v>Essay</c:v>
                </c:pt>
                <c:pt idx="2">
                  <c:v>Report</c:v>
                </c:pt>
                <c:pt idx="3">
                  <c:v>Dissertation</c:v>
                </c:pt>
                <c:pt idx="4">
                  <c:v>Portfolio</c:v>
                </c:pt>
                <c:pt idx="5">
                  <c:v>Project other than dissertation</c:v>
                </c:pt>
                <c:pt idx="6">
                  <c:v>Oral presentation</c:v>
                </c:pt>
                <c:pt idx="7">
                  <c:v>Practical skills</c:v>
                </c:pt>
                <c:pt idx="8">
                  <c:v>Set exercise</c:v>
                </c:pt>
                <c:pt idx="9">
                  <c:v>PDP</c:v>
                </c:pt>
              </c:strCache>
            </c:strRef>
          </c:cat>
          <c:val>
            <c:numRef>
              <c:f>Summary!$B$6:$K$6</c:f>
              <c:numCache>
                <c:formatCode>General</c:formatCode>
                <c:ptCount val="10"/>
                <c:pt idx="0">
                  <c:v>0.0</c:v>
                </c:pt>
                <c:pt idx="1">
                  <c:v>7.0</c:v>
                </c:pt>
                <c:pt idx="2">
                  <c:v>10.0</c:v>
                </c:pt>
                <c:pt idx="3">
                  <c:v>5.0</c:v>
                </c:pt>
                <c:pt idx="4">
                  <c:v>10.0</c:v>
                </c:pt>
                <c:pt idx="5">
                  <c:v>18.0</c:v>
                </c:pt>
                <c:pt idx="6">
                  <c:v>28.0</c:v>
                </c:pt>
                <c:pt idx="7">
                  <c:v>21.0</c:v>
                </c:pt>
                <c:pt idx="8">
                  <c:v>17.0</c:v>
                </c:pt>
                <c:pt idx="9">
                  <c:v>5.0</c:v>
                </c:pt>
              </c:numCache>
            </c:numRef>
          </c:val>
        </c:ser>
        <c:ser>
          <c:idx val="5"/>
          <c:order val="4"/>
          <c:tx>
            <c:strRef>
              <c:f>Summary!$A$7</c:f>
              <c:strCache>
                <c:ptCount val="1"/>
                <c:pt idx="0">
                  <c:v>Self-management, planning and organisation</c:v>
                </c:pt>
              </c:strCache>
            </c:strRef>
          </c:tx>
          <c:spPr>
            <a:solidFill>
              <a:srgbClr val="DB843D"/>
            </a:solidFill>
            <a:ln w="25358">
              <a:noFill/>
            </a:ln>
          </c:spPr>
          <c:dPt>
            <c:idx val="0"/>
            <c:spPr>
              <a:solidFill>
                <a:srgbClr val="4572A7"/>
              </a:solidFill>
              <a:ln w="25358">
                <a:noFill/>
              </a:ln>
            </c:spPr>
          </c:dPt>
          <c:dPt>
            <c:idx val="1"/>
            <c:spPr>
              <a:solidFill>
                <a:srgbClr val="AA4643"/>
              </a:solidFill>
              <a:ln w="25358">
                <a:noFill/>
              </a:ln>
            </c:spPr>
          </c:dPt>
          <c:dPt>
            <c:idx val="2"/>
            <c:spPr>
              <a:solidFill>
                <a:srgbClr val="89A54E"/>
              </a:solidFill>
              <a:ln w="25358">
                <a:noFill/>
              </a:ln>
            </c:spPr>
          </c:dPt>
          <c:dPt>
            <c:idx val="3"/>
            <c:spPr>
              <a:solidFill>
                <a:srgbClr val="71588F"/>
              </a:solidFill>
              <a:ln w="25358">
                <a:noFill/>
              </a:ln>
            </c:spPr>
          </c:dPt>
          <c:dPt>
            <c:idx val="4"/>
            <c:spPr>
              <a:solidFill>
                <a:srgbClr val="4198AF"/>
              </a:solidFill>
              <a:ln w="25358">
                <a:noFill/>
              </a:ln>
            </c:spPr>
          </c:dPt>
          <c:dPt>
            <c:idx val="6"/>
            <c:spPr>
              <a:solidFill>
                <a:srgbClr val="93A9CF"/>
              </a:solidFill>
              <a:ln w="25358">
                <a:noFill/>
              </a:ln>
            </c:spPr>
          </c:dPt>
          <c:dPt>
            <c:idx val="7"/>
            <c:spPr>
              <a:solidFill>
                <a:srgbClr val="D19392"/>
              </a:solidFill>
              <a:ln w="25358">
                <a:noFill/>
              </a:ln>
            </c:spPr>
          </c:dPt>
          <c:dPt>
            <c:idx val="8"/>
            <c:spPr>
              <a:solidFill>
                <a:srgbClr val="B9CD96"/>
              </a:solidFill>
              <a:ln w="25358">
                <a:noFill/>
              </a:ln>
            </c:spPr>
          </c:dPt>
          <c:dPt>
            <c:idx val="9"/>
            <c:spPr>
              <a:solidFill>
                <a:srgbClr val="A99BBD"/>
              </a:solidFill>
              <a:ln w="25358">
                <a:noFill/>
              </a:ln>
            </c:spPr>
          </c:dPt>
          <c:dLbls>
            <c:spPr>
              <a:noFill/>
              <a:ln w="25358">
                <a:noFill/>
              </a:ln>
            </c:spPr>
            <c:showCatName val="1"/>
            <c:showPercent val="1"/>
            <c:showLeaderLines val="1"/>
          </c:dLbls>
          <c:cat>
            <c:strRef>
              <c:f>Summary!$B$1:$K$1</c:f>
              <c:strCache>
                <c:ptCount val="10"/>
                <c:pt idx="0">
                  <c:v>Written Exam</c:v>
                </c:pt>
                <c:pt idx="1">
                  <c:v>Essay</c:v>
                </c:pt>
                <c:pt idx="2">
                  <c:v>Report</c:v>
                </c:pt>
                <c:pt idx="3">
                  <c:v>Dissertation</c:v>
                </c:pt>
                <c:pt idx="4">
                  <c:v>Portfolio</c:v>
                </c:pt>
                <c:pt idx="5">
                  <c:v>Project other than dissertation</c:v>
                </c:pt>
                <c:pt idx="6">
                  <c:v>Oral presentation</c:v>
                </c:pt>
                <c:pt idx="7">
                  <c:v>Practical skills</c:v>
                </c:pt>
                <c:pt idx="8">
                  <c:v>Set exercise</c:v>
                </c:pt>
                <c:pt idx="9">
                  <c:v>PDP</c:v>
                </c:pt>
              </c:strCache>
            </c:strRef>
          </c:cat>
          <c:val>
            <c:numRef>
              <c:f>Summary!$B$7:$K$7</c:f>
              <c:numCache>
                <c:formatCode>General</c:formatCode>
                <c:ptCount val="10"/>
                <c:pt idx="0">
                  <c:v>14.0</c:v>
                </c:pt>
                <c:pt idx="1">
                  <c:v>26.0</c:v>
                </c:pt>
                <c:pt idx="2">
                  <c:v>24.0</c:v>
                </c:pt>
                <c:pt idx="3">
                  <c:v>25.0</c:v>
                </c:pt>
                <c:pt idx="4">
                  <c:v>23.0</c:v>
                </c:pt>
                <c:pt idx="5">
                  <c:v>17.0</c:v>
                </c:pt>
                <c:pt idx="6">
                  <c:v>17.0</c:v>
                </c:pt>
                <c:pt idx="7">
                  <c:v>15.0</c:v>
                </c:pt>
                <c:pt idx="8">
                  <c:v>11.0</c:v>
                </c:pt>
                <c:pt idx="9">
                  <c:v>18.0</c:v>
                </c:pt>
              </c:numCache>
            </c:numRef>
          </c:val>
        </c:ser>
        <c:ser>
          <c:idx val="6"/>
          <c:order val="5"/>
          <c:tx>
            <c:strRef>
              <c:f>Summary!$A$8</c:f>
              <c:strCache>
                <c:ptCount val="1"/>
                <c:pt idx="0">
                  <c:v>Self-motivation and enthusiasm</c:v>
                </c:pt>
              </c:strCache>
            </c:strRef>
          </c:tx>
          <c:spPr>
            <a:solidFill>
              <a:srgbClr val="93A9CF"/>
            </a:solidFill>
            <a:ln w="25358">
              <a:noFill/>
            </a:ln>
          </c:spPr>
          <c:dPt>
            <c:idx val="0"/>
            <c:spPr>
              <a:solidFill>
                <a:srgbClr val="4572A7"/>
              </a:solidFill>
              <a:ln w="25358">
                <a:noFill/>
              </a:ln>
            </c:spPr>
          </c:dPt>
          <c:dPt>
            <c:idx val="1"/>
            <c:spPr>
              <a:solidFill>
                <a:srgbClr val="AA4643"/>
              </a:solidFill>
              <a:ln w="25358">
                <a:noFill/>
              </a:ln>
            </c:spPr>
          </c:dPt>
          <c:dPt>
            <c:idx val="2"/>
            <c:spPr>
              <a:solidFill>
                <a:srgbClr val="89A54E"/>
              </a:solidFill>
              <a:ln w="25358">
                <a:noFill/>
              </a:ln>
            </c:spPr>
          </c:dPt>
          <c:dPt>
            <c:idx val="3"/>
            <c:spPr>
              <a:solidFill>
                <a:srgbClr val="71588F"/>
              </a:solidFill>
              <a:ln w="25358">
                <a:noFill/>
              </a:ln>
            </c:spPr>
          </c:dPt>
          <c:dPt>
            <c:idx val="4"/>
            <c:spPr>
              <a:solidFill>
                <a:srgbClr val="4198AF"/>
              </a:solidFill>
              <a:ln w="25358">
                <a:noFill/>
              </a:ln>
            </c:spPr>
          </c:dPt>
          <c:dPt>
            <c:idx val="5"/>
            <c:spPr>
              <a:solidFill>
                <a:srgbClr val="DB843D"/>
              </a:solidFill>
              <a:ln w="25358">
                <a:noFill/>
              </a:ln>
            </c:spPr>
          </c:dPt>
          <c:dPt>
            <c:idx val="7"/>
            <c:spPr>
              <a:solidFill>
                <a:srgbClr val="D19392"/>
              </a:solidFill>
              <a:ln w="25358">
                <a:noFill/>
              </a:ln>
            </c:spPr>
          </c:dPt>
          <c:dPt>
            <c:idx val="8"/>
            <c:spPr>
              <a:solidFill>
                <a:srgbClr val="B9CD96"/>
              </a:solidFill>
              <a:ln w="25358">
                <a:noFill/>
              </a:ln>
            </c:spPr>
          </c:dPt>
          <c:dPt>
            <c:idx val="9"/>
            <c:spPr>
              <a:solidFill>
                <a:srgbClr val="A99BBD"/>
              </a:solidFill>
              <a:ln w="25358">
                <a:noFill/>
              </a:ln>
            </c:spPr>
          </c:dPt>
          <c:dLbls>
            <c:spPr>
              <a:noFill/>
              <a:ln w="25358">
                <a:noFill/>
              </a:ln>
            </c:spPr>
            <c:showCatName val="1"/>
            <c:showPercent val="1"/>
            <c:showLeaderLines val="1"/>
          </c:dLbls>
          <c:cat>
            <c:strRef>
              <c:f>Summary!$B$1:$K$1</c:f>
              <c:strCache>
                <c:ptCount val="10"/>
                <c:pt idx="0">
                  <c:v>Written Exam</c:v>
                </c:pt>
                <c:pt idx="1">
                  <c:v>Essay</c:v>
                </c:pt>
                <c:pt idx="2">
                  <c:v>Report</c:v>
                </c:pt>
                <c:pt idx="3">
                  <c:v>Dissertation</c:v>
                </c:pt>
                <c:pt idx="4">
                  <c:v>Portfolio</c:v>
                </c:pt>
                <c:pt idx="5">
                  <c:v>Project other than dissertation</c:v>
                </c:pt>
                <c:pt idx="6">
                  <c:v>Oral presentation</c:v>
                </c:pt>
                <c:pt idx="7">
                  <c:v>Practical skills</c:v>
                </c:pt>
                <c:pt idx="8">
                  <c:v>Set exercise</c:v>
                </c:pt>
                <c:pt idx="9">
                  <c:v>PDP</c:v>
                </c:pt>
              </c:strCache>
            </c:strRef>
          </c:cat>
          <c:val>
            <c:numRef>
              <c:f>Summary!$B$8:$K$8</c:f>
              <c:numCache>
                <c:formatCode>General</c:formatCode>
                <c:ptCount val="10"/>
                <c:pt idx="0">
                  <c:v>8.0</c:v>
                </c:pt>
                <c:pt idx="1">
                  <c:v>17.0</c:v>
                </c:pt>
                <c:pt idx="2">
                  <c:v>15.0</c:v>
                </c:pt>
                <c:pt idx="3">
                  <c:v>24.0</c:v>
                </c:pt>
                <c:pt idx="4">
                  <c:v>21.0</c:v>
                </c:pt>
                <c:pt idx="5">
                  <c:v>15.0</c:v>
                </c:pt>
                <c:pt idx="6">
                  <c:v>19.0</c:v>
                </c:pt>
                <c:pt idx="7">
                  <c:v>20.0</c:v>
                </c:pt>
                <c:pt idx="8">
                  <c:v>9.0</c:v>
                </c:pt>
                <c:pt idx="9">
                  <c:v>21.0</c:v>
                </c:pt>
              </c:numCache>
            </c:numRef>
          </c:val>
        </c:ser>
        <c:ser>
          <c:idx val="7"/>
          <c:order val="6"/>
          <c:tx>
            <c:strRef>
              <c:f>Summary!$A$9</c:f>
              <c:strCache>
                <c:ptCount val="1"/>
                <c:pt idx="0">
                  <c:v>Initiative / creativity</c:v>
                </c:pt>
              </c:strCache>
            </c:strRef>
          </c:tx>
          <c:spPr>
            <a:solidFill>
              <a:srgbClr val="D19392"/>
            </a:solidFill>
            <a:ln w="25358">
              <a:noFill/>
            </a:ln>
          </c:spPr>
          <c:dPt>
            <c:idx val="0"/>
            <c:spPr>
              <a:solidFill>
                <a:srgbClr val="4572A7"/>
              </a:solidFill>
              <a:ln w="25358">
                <a:noFill/>
              </a:ln>
            </c:spPr>
          </c:dPt>
          <c:dPt>
            <c:idx val="1"/>
            <c:spPr>
              <a:solidFill>
                <a:srgbClr val="AA4643"/>
              </a:solidFill>
              <a:ln w="25358">
                <a:noFill/>
              </a:ln>
            </c:spPr>
          </c:dPt>
          <c:dPt>
            <c:idx val="2"/>
            <c:spPr>
              <a:solidFill>
                <a:srgbClr val="89A54E"/>
              </a:solidFill>
              <a:ln w="25358">
                <a:noFill/>
              </a:ln>
            </c:spPr>
          </c:dPt>
          <c:dPt>
            <c:idx val="3"/>
            <c:spPr>
              <a:solidFill>
                <a:srgbClr val="71588F"/>
              </a:solidFill>
              <a:ln w="25358">
                <a:noFill/>
              </a:ln>
            </c:spPr>
          </c:dPt>
          <c:dPt>
            <c:idx val="4"/>
            <c:spPr>
              <a:solidFill>
                <a:srgbClr val="4198AF"/>
              </a:solidFill>
              <a:ln w="25358">
                <a:noFill/>
              </a:ln>
            </c:spPr>
          </c:dPt>
          <c:dPt>
            <c:idx val="5"/>
            <c:spPr>
              <a:solidFill>
                <a:srgbClr val="DB843D"/>
              </a:solidFill>
              <a:ln w="25358">
                <a:noFill/>
              </a:ln>
            </c:spPr>
          </c:dPt>
          <c:dPt>
            <c:idx val="6"/>
            <c:spPr>
              <a:solidFill>
                <a:srgbClr val="93A9CF"/>
              </a:solidFill>
              <a:ln w="25358">
                <a:noFill/>
              </a:ln>
            </c:spPr>
          </c:dPt>
          <c:dPt>
            <c:idx val="8"/>
            <c:spPr>
              <a:solidFill>
                <a:srgbClr val="B9CD96"/>
              </a:solidFill>
              <a:ln w="25358">
                <a:noFill/>
              </a:ln>
            </c:spPr>
          </c:dPt>
          <c:dPt>
            <c:idx val="9"/>
            <c:spPr>
              <a:solidFill>
                <a:srgbClr val="A99BBD"/>
              </a:solidFill>
              <a:ln w="25358">
                <a:noFill/>
              </a:ln>
            </c:spPr>
          </c:dPt>
          <c:dLbls>
            <c:spPr>
              <a:noFill/>
              <a:ln w="25358">
                <a:noFill/>
              </a:ln>
            </c:spPr>
            <c:showCatName val="1"/>
            <c:showPercent val="1"/>
            <c:showLeaderLines val="1"/>
          </c:dLbls>
          <c:cat>
            <c:strRef>
              <c:f>Summary!$B$1:$K$1</c:f>
              <c:strCache>
                <c:ptCount val="10"/>
                <c:pt idx="0">
                  <c:v>Written Exam</c:v>
                </c:pt>
                <c:pt idx="1">
                  <c:v>Essay</c:v>
                </c:pt>
                <c:pt idx="2">
                  <c:v>Report</c:v>
                </c:pt>
                <c:pt idx="3">
                  <c:v>Dissertation</c:v>
                </c:pt>
                <c:pt idx="4">
                  <c:v>Portfolio</c:v>
                </c:pt>
                <c:pt idx="5">
                  <c:v>Project other than dissertation</c:v>
                </c:pt>
                <c:pt idx="6">
                  <c:v>Oral presentation</c:v>
                </c:pt>
                <c:pt idx="7">
                  <c:v>Practical skills</c:v>
                </c:pt>
                <c:pt idx="8">
                  <c:v>Set exercise</c:v>
                </c:pt>
                <c:pt idx="9">
                  <c:v>PDP</c:v>
                </c:pt>
              </c:strCache>
            </c:strRef>
          </c:cat>
          <c:val>
            <c:numRef>
              <c:f>Summary!$B$9:$K$9</c:f>
              <c:numCache>
                <c:formatCode>General</c:formatCode>
                <c:ptCount val="10"/>
                <c:pt idx="0">
                  <c:v>4.0</c:v>
                </c:pt>
                <c:pt idx="1">
                  <c:v>15.0</c:v>
                </c:pt>
                <c:pt idx="2">
                  <c:v>9.0</c:v>
                </c:pt>
                <c:pt idx="3">
                  <c:v>19.0</c:v>
                </c:pt>
                <c:pt idx="4">
                  <c:v>23.0</c:v>
                </c:pt>
                <c:pt idx="5">
                  <c:v>17.0</c:v>
                </c:pt>
                <c:pt idx="6">
                  <c:v>23.0</c:v>
                </c:pt>
                <c:pt idx="7">
                  <c:v>22.0</c:v>
                </c:pt>
                <c:pt idx="8">
                  <c:v>8.0</c:v>
                </c:pt>
                <c:pt idx="9">
                  <c:v>9.0</c:v>
                </c:pt>
              </c:numCache>
            </c:numRef>
          </c:val>
        </c:ser>
        <c:ser>
          <c:idx val="8"/>
          <c:order val="7"/>
          <c:tx>
            <c:strRef>
              <c:f>Summary!$A$10</c:f>
              <c:strCache>
                <c:ptCount val="1"/>
                <c:pt idx="0">
                  <c:v>Self confidence</c:v>
                </c:pt>
              </c:strCache>
            </c:strRef>
          </c:tx>
          <c:spPr>
            <a:solidFill>
              <a:srgbClr val="B9CD96"/>
            </a:solidFill>
            <a:ln w="25358">
              <a:noFill/>
            </a:ln>
          </c:spPr>
          <c:dPt>
            <c:idx val="0"/>
            <c:spPr>
              <a:solidFill>
                <a:srgbClr val="4572A7"/>
              </a:solidFill>
              <a:ln w="25358">
                <a:noFill/>
              </a:ln>
            </c:spPr>
          </c:dPt>
          <c:dPt>
            <c:idx val="1"/>
            <c:spPr>
              <a:solidFill>
                <a:srgbClr val="AA4643"/>
              </a:solidFill>
              <a:ln w="25358">
                <a:noFill/>
              </a:ln>
            </c:spPr>
          </c:dPt>
          <c:dPt>
            <c:idx val="2"/>
            <c:spPr>
              <a:solidFill>
                <a:srgbClr val="89A54E"/>
              </a:solidFill>
              <a:ln w="25358">
                <a:noFill/>
              </a:ln>
            </c:spPr>
          </c:dPt>
          <c:dPt>
            <c:idx val="3"/>
            <c:spPr>
              <a:solidFill>
                <a:srgbClr val="71588F"/>
              </a:solidFill>
              <a:ln w="25358">
                <a:noFill/>
              </a:ln>
            </c:spPr>
          </c:dPt>
          <c:dPt>
            <c:idx val="4"/>
            <c:spPr>
              <a:solidFill>
                <a:srgbClr val="4198AF"/>
              </a:solidFill>
              <a:ln w="25358">
                <a:noFill/>
              </a:ln>
            </c:spPr>
          </c:dPt>
          <c:dPt>
            <c:idx val="5"/>
            <c:spPr>
              <a:solidFill>
                <a:srgbClr val="DB843D"/>
              </a:solidFill>
              <a:ln w="25358">
                <a:noFill/>
              </a:ln>
            </c:spPr>
          </c:dPt>
          <c:dPt>
            <c:idx val="6"/>
            <c:spPr>
              <a:solidFill>
                <a:srgbClr val="93A9CF"/>
              </a:solidFill>
              <a:ln w="25358">
                <a:noFill/>
              </a:ln>
            </c:spPr>
          </c:dPt>
          <c:dPt>
            <c:idx val="7"/>
            <c:spPr>
              <a:solidFill>
                <a:srgbClr val="D19392"/>
              </a:solidFill>
              <a:ln w="25358">
                <a:noFill/>
              </a:ln>
            </c:spPr>
          </c:dPt>
          <c:dPt>
            <c:idx val="9"/>
            <c:spPr>
              <a:solidFill>
                <a:srgbClr val="A99BBD"/>
              </a:solidFill>
              <a:ln w="25358">
                <a:noFill/>
              </a:ln>
            </c:spPr>
          </c:dPt>
          <c:dLbls>
            <c:spPr>
              <a:noFill/>
              <a:ln w="25358">
                <a:noFill/>
              </a:ln>
            </c:spPr>
            <c:showCatName val="1"/>
            <c:showPercent val="1"/>
            <c:showLeaderLines val="1"/>
          </c:dLbls>
          <c:cat>
            <c:strRef>
              <c:f>Summary!$B$1:$K$1</c:f>
              <c:strCache>
                <c:ptCount val="10"/>
                <c:pt idx="0">
                  <c:v>Written Exam</c:v>
                </c:pt>
                <c:pt idx="1">
                  <c:v>Essay</c:v>
                </c:pt>
                <c:pt idx="2">
                  <c:v>Report</c:v>
                </c:pt>
                <c:pt idx="3">
                  <c:v>Dissertation</c:v>
                </c:pt>
                <c:pt idx="4">
                  <c:v>Portfolio</c:v>
                </c:pt>
                <c:pt idx="5">
                  <c:v>Project other than dissertation</c:v>
                </c:pt>
                <c:pt idx="6">
                  <c:v>Oral presentation</c:v>
                </c:pt>
                <c:pt idx="7">
                  <c:v>Practical skills</c:v>
                </c:pt>
                <c:pt idx="8">
                  <c:v>Set exercise</c:v>
                </c:pt>
                <c:pt idx="9">
                  <c:v>PDP</c:v>
                </c:pt>
              </c:strCache>
            </c:strRef>
          </c:cat>
          <c:val>
            <c:numRef>
              <c:f>Summary!$B$10:$K$10</c:f>
              <c:numCache>
                <c:formatCode>General</c:formatCode>
                <c:ptCount val="10"/>
                <c:pt idx="0">
                  <c:v>2.0</c:v>
                </c:pt>
                <c:pt idx="1">
                  <c:v>4.0</c:v>
                </c:pt>
                <c:pt idx="2">
                  <c:v>6.0</c:v>
                </c:pt>
                <c:pt idx="3">
                  <c:v>9.0</c:v>
                </c:pt>
                <c:pt idx="4">
                  <c:v>15.0</c:v>
                </c:pt>
                <c:pt idx="5">
                  <c:v>10.0</c:v>
                </c:pt>
                <c:pt idx="6">
                  <c:v>36.0</c:v>
                </c:pt>
                <c:pt idx="7">
                  <c:v>22.0</c:v>
                </c:pt>
                <c:pt idx="8">
                  <c:v>10.0</c:v>
                </c:pt>
                <c:pt idx="9">
                  <c:v>16.0</c:v>
                </c:pt>
              </c:numCache>
            </c:numRef>
          </c:val>
        </c:ser>
        <c:ser>
          <c:idx val="9"/>
          <c:order val="8"/>
          <c:tx>
            <c:strRef>
              <c:f>Summary!$A$11</c:f>
              <c:strCache>
                <c:ptCount val="1"/>
                <c:pt idx="0">
                  <c:v>Flexibility and adaptability</c:v>
                </c:pt>
              </c:strCache>
            </c:strRef>
          </c:tx>
          <c:spPr>
            <a:solidFill>
              <a:srgbClr val="A99BBD"/>
            </a:solidFill>
            <a:ln w="25358">
              <a:noFill/>
            </a:ln>
          </c:spPr>
          <c:dPt>
            <c:idx val="0"/>
            <c:spPr>
              <a:solidFill>
                <a:srgbClr val="4572A7"/>
              </a:solidFill>
              <a:ln w="25358">
                <a:noFill/>
              </a:ln>
            </c:spPr>
          </c:dPt>
          <c:dPt>
            <c:idx val="1"/>
            <c:spPr>
              <a:solidFill>
                <a:srgbClr val="AA4643"/>
              </a:solidFill>
              <a:ln w="25358">
                <a:noFill/>
              </a:ln>
            </c:spPr>
          </c:dPt>
          <c:dPt>
            <c:idx val="2"/>
            <c:spPr>
              <a:solidFill>
                <a:srgbClr val="89A54E"/>
              </a:solidFill>
              <a:ln w="25358">
                <a:noFill/>
              </a:ln>
            </c:spPr>
          </c:dPt>
          <c:dPt>
            <c:idx val="3"/>
            <c:spPr>
              <a:solidFill>
                <a:srgbClr val="71588F"/>
              </a:solidFill>
              <a:ln w="25358">
                <a:noFill/>
              </a:ln>
            </c:spPr>
          </c:dPt>
          <c:dPt>
            <c:idx val="4"/>
            <c:spPr>
              <a:solidFill>
                <a:srgbClr val="4198AF"/>
              </a:solidFill>
              <a:ln w="25358">
                <a:noFill/>
              </a:ln>
            </c:spPr>
          </c:dPt>
          <c:dPt>
            <c:idx val="5"/>
            <c:spPr>
              <a:solidFill>
                <a:srgbClr val="DB843D"/>
              </a:solidFill>
              <a:ln w="25358">
                <a:noFill/>
              </a:ln>
            </c:spPr>
          </c:dPt>
          <c:dPt>
            <c:idx val="6"/>
            <c:spPr>
              <a:solidFill>
                <a:srgbClr val="93A9CF"/>
              </a:solidFill>
              <a:ln w="25358">
                <a:noFill/>
              </a:ln>
            </c:spPr>
          </c:dPt>
          <c:dPt>
            <c:idx val="7"/>
            <c:spPr>
              <a:solidFill>
                <a:srgbClr val="D19392"/>
              </a:solidFill>
              <a:ln w="25358">
                <a:noFill/>
              </a:ln>
            </c:spPr>
          </c:dPt>
          <c:dPt>
            <c:idx val="8"/>
            <c:spPr>
              <a:solidFill>
                <a:srgbClr val="B9CD96"/>
              </a:solidFill>
              <a:ln w="25358">
                <a:noFill/>
              </a:ln>
            </c:spPr>
          </c:dPt>
          <c:dLbls>
            <c:spPr>
              <a:noFill/>
              <a:ln w="25358">
                <a:noFill/>
              </a:ln>
            </c:spPr>
            <c:showCatName val="1"/>
            <c:showPercent val="1"/>
            <c:showLeaderLines val="1"/>
          </c:dLbls>
          <c:cat>
            <c:strRef>
              <c:f>Summary!$B$1:$K$1</c:f>
              <c:strCache>
                <c:ptCount val="10"/>
                <c:pt idx="0">
                  <c:v>Written Exam</c:v>
                </c:pt>
                <c:pt idx="1">
                  <c:v>Essay</c:v>
                </c:pt>
                <c:pt idx="2">
                  <c:v>Report</c:v>
                </c:pt>
                <c:pt idx="3">
                  <c:v>Dissertation</c:v>
                </c:pt>
                <c:pt idx="4">
                  <c:v>Portfolio</c:v>
                </c:pt>
                <c:pt idx="5">
                  <c:v>Project other than dissertation</c:v>
                </c:pt>
                <c:pt idx="6">
                  <c:v>Oral presentation</c:v>
                </c:pt>
                <c:pt idx="7">
                  <c:v>Practical skills</c:v>
                </c:pt>
                <c:pt idx="8">
                  <c:v>Set exercise</c:v>
                </c:pt>
                <c:pt idx="9">
                  <c:v>PDP</c:v>
                </c:pt>
              </c:strCache>
            </c:strRef>
          </c:cat>
          <c:val>
            <c:numRef>
              <c:f>Summary!$B$11:$K$11</c:f>
              <c:numCache>
                <c:formatCode>General</c:formatCode>
                <c:ptCount val="10"/>
                <c:pt idx="0">
                  <c:v>1.0</c:v>
                </c:pt>
                <c:pt idx="1">
                  <c:v>8.0</c:v>
                </c:pt>
                <c:pt idx="2">
                  <c:v>7.0</c:v>
                </c:pt>
                <c:pt idx="3">
                  <c:v>10.0</c:v>
                </c:pt>
                <c:pt idx="4">
                  <c:v>12.0</c:v>
                </c:pt>
                <c:pt idx="5">
                  <c:v>13.0</c:v>
                </c:pt>
                <c:pt idx="6">
                  <c:v>14.0</c:v>
                </c:pt>
                <c:pt idx="7">
                  <c:v>14.0</c:v>
                </c:pt>
                <c:pt idx="8">
                  <c:v>13.0</c:v>
                </c:pt>
                <c:pt idx="9">
                  <c:v>8.0</c:v>
                </c:pt>
              </c:numCache>
            </c:numRef>
          </c:val>
        </c:ser>
        <c:ser>
          <c:idx val="10"/>
          <c:order val="9"/>
          <c:tx>
            <c:strRef>
              <c:f>Summary!$A$12</c:f>
              <c:strCache>
                <c:ptCount val="1"/>
                <c:pt idx="0">
                  <c:v>Knowledge and understanding of yourself</c:v>
                </c:pt>
              </c:strCache>
            </c:strRef>
          </c:tx>
          <c:spPr>
            <a:solidFill>
              <a:srgbClr val="91C3D5"/>
            </a:solidFill>
            <a:ln w="25358">
              <a:noFill/>
            </a:ln>
          </c:spPr>
          <c:dPt>
            <c:idx val="0"/>
            <c:spPr>
              <a:solidFill>
                <a:srgbClr val="4572A7"/>
              </a:solidFill>
              <a:ln w="25358">
                <a:noFill/>
              </a:ln>
            </c:spPr>
          </c:dPt>
          <c:dPt>
            <c:idx val="1"/>
            <c:spPr>
              <a:solidFill>
                <a:srgbClr val="AA4643"/>
              </a:solidFill>
              <a:ln w="25358">
                <a:noFill/>
              </a:ln>
            </c:spPr>
          </c:dPt>
          <c:dPt>
            <c:idx val="2"/>
            <c:spPr>
              <a:solidFill>
                <a:srgbClr val="89A54E"/>
              </a:solidFill>
              <a:ln w="25358">
                <a:noFill/>
              </a:ln>
            </c:spPr>
          </c:dPt>
          <c:dPt>
            <c:idx val="3"/>
            <c:spPr>
              <a:solidFill>
                <a:srgbClr val="71588F"/>
              </a:solidFill>
              <a:ln w="25358">
                <a:noFill/>
              </a:ln>
            </c:spPr>
          </c:dPt>
          <c:dPt>
            <c:idx val="4"/>
            <c:spPr>
              <a:solidFill>
                <a:srgbClr val="4198AF"/>
              </a:solidFill>
              <a:ln w="25358">
                <a:noFill/>
              </a:ln>
            </c:spPr>
          </c:dPt>
          <c:dPt>
            <c:idx val="5"/>
            <c:spPr>
              <a:solidFill>
                <a:srgbClr val="DB843D"/>
              </a:solidFill>
              <a:ln w="25358">
                <a:noFill/>
              </a:ln>
            </c:spPr>
          </c:dPt>
          <c:dPt>
            <c:idx val="6"/>
            <c:spPr>
              <a:solidFill>
                <a:srgbClr val="93A9CF"/>
              </a:solidFill>
              <a:ln w="25358">
                <a:noFill/>
              </a:ln>
            </c:spPr>
          </c:dPt>
          <c:dPt>
            <c:idx val="7"/>
            <c:spPr>
              <a:solidFill>
                <a:srgbClr val="D19392"/>
              </a:solidFill>
              <a:ln w="25358">
                <a:noFill/>
              </a:ln>
            </c:spPr>
          </c:dPt>
          <c:dPt>
            <c:idx val="8"/>
            <c:spPr>
              <a:solidFill>
                <a:srgbClr val="B9CD96"/>
              </a:solidFill>
              <a:ln w="25358">
                <a:noFill/>
              </a:ln>
            </c:spPr>
          </c:dPt>
          <c:dPt>
            <c:idx val="9"/>
            <c:spPr>
              <a:solidFill>
                <a:srgbClr val="A99BBD"/>
              </a:solidFill>
              <a:ln w="25358">
                <a:noFill/>
              </a:ln>
            </c:spPr>
          </c:dPt>
          <c:dLbls>
            <c:spPr>
              <a:noFill/>
              <a:ln w="25358">
                <a:noFill/>
              </a:ln>
            </c:spPr>
            <c:showCatName val="1"/>
            <c:showPercent val="1"/>
            <c:showLeaderLines val="1"/>
          </c:dLbls>
          <c:cat>
            <c:strRef>
              <c:f>Summary!$B$1:$K$1</c:f>
              <c:strCache>
                <c:ptCount val="10"/>
                <c:pt idx="0">
                  <c:v>Written Exam</c:v>
                </c:pt>
                <c:pt idx="1">
                  <c:v>Essay</c:v>
                </c:pt>
                <c:pt idx="2">
                  <c:v>Report</c:v>
                </c:pt>
                <c:pt idx="3">
                  <c:v>Dissertation</c:v>
                </c:pt>
                <c:pt idx="4">
                  <c:v>Portfolio</c:v>
                </c:pt>
                <c:pt idx="5">
                  <c:v>Project other than dissertation</c:v>
                </c:pt>
                <c:pt idx="6">
                  <c:v>Oral presentation</c:v>
                </c:pt>
                <c:pt idx="7">
                  <c:v>Practical skills</c:v>
                </c:pt>
                <c:pt idx="8">
                  <c:v>Set exercise</c:v>
                </c:pt>
                <c:pt idx="9">
                  <c:v>PDP</c:v>
                </c:pt>
              </c:strCache>
            </c:strRef>
          </c:cat>
          <c:val>
            <c:numRef>
              <c:f>Summary!$B$12:$K$12</c:f>
              <c:numCache>
                <c:formatCode>General</c:formatCode>
                <c:ptCount val="10"/>
                <c:pt idx="0">
                  <c:v>6.0</c:v>
                </c:pt>
                <c:pt idx="1">
                  <c:v>9.0</c:v>
                </c:pt>
                <c:pt idx="2">
                  <c:v>8.0</c:v>
                </c:pt>
                <c:pt idx="3">
                  <c:v>13.0</c:v>
                </c:pt>
                <c:pt idx="4">
                  <c:v>22.0</c:v>
                </c:pt>
                <c:pt idx="5">
                  <c:v>11.0</c:v>
                </c:pt>
                <c:pt idx="6">
                  <c:v>18.0</c:v>
                </c:pt>
                <c:pt idx="7">
                  <c:v>19.0</c:v>
                </c:pt>
                <c:pt idx="8">
                  <c:v>10.0</c:v>
                </c:pt>
                <c:pt idx="9">
                  <c:v>24.0</c:v>
                </c:pt>
              </c:numCache>
            </c:numRef>
          </c:val>
        </c:ser>
        <c:dLbls>
          <c:showCatName val="1"/>
          <c:showPercent val="1"/>
        </c:dLbls>
      </c:pie3DChart>
      <c:spPr>
        <a:noFill/>
        <a:ln w="25358">
          <a:noFill/>
        </a:ln>
      </c:spPr>
    </c:plotArea>
    <c:plotVisOnly val="1"/>
    <c:dispBlanksAs val="zero"/>
  </c:chart>
  <c:spPr>
    <a:solidFill>
      <a:srgbClr val="FFFFFF"/>
    </a:solidFill>
    <a:ln w="3170">
      <a:solidFill>
        <a:srgbClr val="808080"/>
      </a:solidFill>
      <a:prstDash val="solid"/>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en-US"/>
  <c:style val="2"/>
  <c:chart>
    <c:title>
      <c:spPr>
        <a:noFill/>
        <a:ln w="25401">
          <a:noFill/>
        </a:ln>
      </c:spPr>
    </c:title>
    <c:view3D>
      <c:rotX val="30"/>
      <c:perspective val="30"/>
    </c:view3D>
    <c:plotArea>
      <c:layout>
        <c:manualLayout>
          <c:layoutTarget val="inner"/>
          <c:xMode val="edge"/>
          <c:yMode val="edge"/>
          <c:x val="0.17169373549884"/>
          <c:y val="0.2"/>
          <c:w val="0.635730858468677"/>
          <c:h val="0.670588235294118"/>
        </c:manualLayout>
      </c:layout>
      <c:pie3DChart>
        <c:varyColors val="1"/>
        <c:ser>
          <c:idx val="2"/>
          <c:order val="0"/>
          <c:tx>
            <c:strRef>
              <c:f>Summary!$A$4</c:f>
              <c:strCache>
                <c:ptCount val="1"/>
                <c:pt idx="0">
                  <c:v>Written / oral communication</c:v>
                </c:pt>
              </c:strCache>
            </c:strRef>
          </c:tx>
          <c:spPr>
            <a:solidFill>
              <a:srgbClr val="89A54E"/>
            </a:solidFill>
            <a:ln w="25401">
              <a:noFill/>
            </a:ln>
          </c:spPr>
          <c:dPt>
            <c:idx val="0"/>
            <c:spPr>
              <a:solidFill>
                <a:srgbClr val="4572A7"/>
              </a:solidFill>
              <a:ln w="25401">
                <a:noFill/>
              </a:ln>
            </c:spPr>
          </c:dPt>
          <c:dPt>
            <c:idx val="1"/>
            <c:spPr>
              <a:solidFill>
                <a:srgbClr val="AA4643"/>
              </a:solidFill>
              <a:ln w="25401">
                <a:noFill/>
              </a:ln>
            </c:spPr>
          </c:dPt>
          <c:dPt>
            <c:idx val="3"/>
            <c:spPr>
              <a:solidFill>
                <a:srgbClr val="71588F"/>
              </a:solidFill>
              <a:ln w="25401">
                <a:noFill/>
              </a:ln>
            </c:spPr>
          </c:dPt>
          <c:dPt>
            <c:idx val="4"/>
            <c:spPr>
              <a:solidFill>
                <a:srgbClr val="4198AF"/>
              </a:solidFill>
              <a:ln w="25401">
                <a:noFill/>
              </a:ln>
            </c:spPr>
          </c:dPt>
          <c:dPt>
            <c:idx val="5"/>
            <c:spPr>
              <a:solidFill>
                <a:srgbClr val="DB843D"/>
              </a:solidFill>
              <a:ln w="25401">
                <a:noFill/>
              </a:ln>
            </c:spPr>
          </c:dPt>
          <c:dPt>
            <c:idx val="6"/>
            <c:spPr>
              <a:solidFill>
                <a:srgbClr val="93A9CF"/>
              </a:solidFill>
              <a:ln w="25401">
                <a:noFill/>
              </a:ln>
            </c:spPr>
          </c:dPt>
          <c:dPt>
            <c:idx val="7"/>
            <c:spPr>
              <a:solidFill>
                <a:srgbClr val="D19392"/>
              </a:solidFill>
              <a:ln w="25401">
                <a:noFill/>
              </a:ln>
            </c:spPr>
          </c:dPt>
          <c:dPt>
            <c:idx val="8"/>
            <c:spPr>
              <a:solidFill>
                <a:srgbClr val="B9CD96"/>
              </a:solidFill>
              <a:ln w="25401">
                <a:noFill/>
              </a:ln>
            </c:spPr>
          </c:dPt>
          <c:dPt>
            <c:idx val="9"/>
            <c:spPr>
              <a:solidFill>
                <a:srgbClr val="A99BBD"/>
              </a:solidFill>
              <a:ln w="25401">
                <a:noFill/>
              </a:ln>
            </c:spPr>
          </c:dPt>
          <c:dLbls>
            <c:spPr>
              <a:noFill/>
              <a:ln w="25401">
                <a:noFill/>
              </a:ln>
            </c:spPr>
            <c:showCatName val="1"/>
            <c:showPercent val="1"/>
            <c:showLeaderLines val="1"/>
          </c:dLbls>
          <c:cat>
            <c:strRef>
              <c:f>Summary!$B$1:$K$1</c:f>
              <c:strCache>
                <c:ptCount val="10"/>
                <c:pt idx="0">
                  <c:v>Written Exam</c:v>
                </c:pt>
                <c:pt idx="1">
                  <c:v>Essay</c:v>
                </c:pt>
                <c:pt idx="2">
                  <c:v>Report</c:v>
                </c:pt>
                <c:pt idx="3">
                  <c:v>Dissertation</c:v>
                </c:pt>
                <c:pt idx="4">
                  <c:v>Portfolio</c:v>
                </c:pt>
                <c:pt idx="5">
                  <c:v>Project other than dissertation</c:v>
                </c:pt>
                <c:pt idx="6">
                  <c:v>Oral presentation</c:v>
                </c:pt>
                <c:pt idx="7">
                  <c:v>Practical skills</c:v>
                </c:pt>
                <c:pt idx="8">
                  <c:v>Set exercise</c:v>
                </c:pt>
                <c:pt idx="9">
                  <c:v>PDP</c:v>
                </c:pt>
              </c:strCache>
            </c:strRef>
          </c:cat>
          <c:val>
            <c:numRef>
              <c:f>Summary!$B$4:$K$4</c:f>
              <c:numCache>
                <c:formatCode>General</c:formatCode>
                <c:ptCount val="10"/>
                <c:pt idx="0">
                  <c:v>16.0</c:v>
                </c:pt>
                <c:pt idx="1">
                  <c:v>28.0</c:v>
                </c:pt>
                <c:pt idx="2">
                  <c:v>24.0</c:v>
                </c:pt>
                <c:pt idx="3">
                  <c:v>18.0</c:v>
                </c:pt>
                <c:pt idx="4">
                  <c:v>16.0</c:v>
                </c:pt>
                <c:pt idx="5">
                  <c:v>9.0</c:v>
                </c:pt>
                <c:pt idx="6">
                  <c:v>32.0</c:v>
                </c:pt>
                <c:pt idx="7">
                  <c:v>14.0</c:v>
                </c:pt>
                <c:pt idx="8">
                  <c:v>9.0</c:v>
                </c:pt>
                <c:pt idx="9">
                  <c:v>13.0</c:v>
                </c:pt>
              </c:numCache>
            </c:numRef>
          </c:val>
        </c:ser>
        <c:ser>
          <c:idx val="3"/>
          <c:order val="1"/>
          <c:tx>
            <c:strRef>
              <c:f>Summary!$A$5</c:f>
              <c:strCache>
                <c:ptCount val="1"/>
                <c:pt idx="0">
                  <c:v>Problem solving</c:v>
                </c:pt>
              </c:strCache>
            </c:strRef>
          </c:tx>
          <c:spPr>
            <a:solidFill>
              <a:srgbClr val="71588F"/>
            </a:solidFill>
            <a:ln w="25401">
              <a:noFill/>
            </a:ln>
          </c:spPr>
          <c:dPt>
            <c:idx val="0"/>
            <c:spPr>
              <a:solidFill>
                <a:srgbClr val="4572A7"/>
              </a:solidFill>
              <a:ln w="25401">
                <a:noFill/>
              </a:ln>
            </c:spPr>
          </c:dPt>
          <c:dPt>
            <c:idx val="1"/>
            <c:spPr>
              <a:solidFill>
                <a:srgbClr val="AA4643"/>
              </a:solidFill>
              <a:ln w="25401">
                <a:noFill/>
              </a:ln>
            </c:spPr>
          </c:dPt>
          <c:dPt>
            <c:idx val="2"/>
            <c:spPr>
              <a:solidFill>
                <a:srgbClr val="89A54E"/>
              </a:solidFill>
              <a:ln w="25401">
                <a:noFill/>
              </a:ln>
            </c:spPr>
          </c:dPt>
          <c:dPt>
            <c:idx val="4"/>
            <c:spPr>
              <a:solidFill>
                <a:srgbClr val="4198AF"/>
              </a:solidFill>
              <a:ln w="25401">
                <a:noFill/>
              </a:ln>
            </c:spPr>
          </c:dPt>
          <c:dPt>
            <c:idx val="5"/>
            <c:spPr>
              <a:solidFill>
                <a:srgbClr val="DB843D"/>
              </a:solidFill>
              <a:ln w="25401">
                <a:noFill/>
              </a:ln>
            </c:spPr>
          </c:dPt>
          <c:dPt>
            <c:idx val="6"/>
            <c:spPr>
              <a:solidFill>
                <a:srgbClr val="93A9CF"/>
              </a:solidFill>
              <a:ln w="25401">
                <a:noFill/>
              </a:ln>
            </c:spPr>
          </c:dPt>
          <c:dPt>
            <c:idx val="7"/>
            <c:spPr>
              <a:solidFill>
                <a:srgbClr val="D19392"/>
              </a:solidFill>
              <a:ln w="25401">
                <a:noFill/>
              </a:ln>
            </c:spPr>
          </c:dPt>
          <c:dPt>
            <c:idx val="8"/>
            <c:spPr>
              <a:solidFill>
                <a:srgbClr val="B9CD96"/>
              </a:solidFill>
              <a:ln w="25401">
                <a:noFill/>
              </a:ln>
            </c:spPr>
          </c:dPt>
          <c:dPt>
            <c:idx val="9"/>
            <c:spPr>
              <a:solidFill>
                <a:srgbClr val="A99BBD"/>
              </a:solidFill>
              <a:ln w="25401">
                <a:noFill/>
              </a:ln>
            </c:spPr>
          </c:dPt>
          <c:dLbls>
            <c:spPr>
              <a:noFill/>
              <a:ln w="25401">
                <a:noFill/>
              </a:ln>
            </c:spPr>
            <c:showCatName val="1"/>
            <c:showPercent val="1"/>
            <c:showLeaderLines val="1"/>
          </c:dLbls>
          <c:cat>
            <c:strRef>
              <c:f>Summary!$B$1:$K$1</c:f>
              <c:strCache>
                <c:ptCount val="10"/>
                <c:pt idx="0">
                  <c:v>Written Exam</c:v>
                </c:pt>
                <c:pt idx="1">
                  <c:v>Essay</c:v>
                </c:pt>
                <c:pt idx="2">
                  <c:v>Report</c:v>
                </c:pt>
                <c:pt idx="3">
                  <c:v>Dissertation</c:v>
                </c:pt>
                <c:pt idx="4">
                  <c:v>Portfolio</c:v>
                </c:pt>
                <c:pt idx="5">
                  <c:v>Project other than dissertation</c:v>
                </c:pt>
                <c:pt idx="6">
                  <c:v>Oral presentation</c:v>
                </c:pt>
                <c:pt idx="7">
                  <c:v>Practical skills</c:v>
                </c:pt>
                <c:pt idx="8">
                  <c:v>Set exercise</c:v>
                </c:pt>
                <c:pt idx="9">
                  <c:v>PDP</c:v>
                </c:pt>
              </c:strCache>
            </c:strRef>
          </c:cat>
          <c:val>
            <c:numRef>
              <c:f>Summary!$B$5:$K$5</c:f>
              <c:numCache>
                <c:formatCode>General</c:formatCode>
                <c:ptCount val="10"/>
                <c:pt idx="0">
                  <c:v>9.0</c:v>
                </c:pt>
                <c:pt idx="1">
                  <c:v>11.0</c:v>
                </c:pt>
                <c:pt idx="2">
                  <c:v>12.0</c:v>
                </c:pt>
                <c:pt idx="3">
                  <c:v>13.0</c:v>
                </c:pt>
                <c:pt idx="4">
                  <c:v>12.0</c:v>
                </c:pt>
                <c:pt idx="5">
                  <c:v>12.0</c:v>
                </c:pt>
                <c:pt idx="6">
                  <c:v>13.0</c:v>
                </c:pt>
                <c:pt idx="7">
                  <c:v>26.0</c:v>
                </c:pt>
                <c:pt idx="8">
                  <c:v>19.0</c:v>
                </c:pt>
                <c:pt idx="9">
                  <c:v>8.0</c:v>
                </c:pt>
              </c:numCache>
            </c:numRef>
          </c:val>
        </c:ser>
        <c:ser>
          <c:idx val="4"/>
          <c:order val="2"/>
          <c:tx>
            <c:strRef>
              <c:f>Summary!$A$6</c:f>
              <c:strCache>
                <c:ptCount val="1"/>
                <c:pt idx="0">
                  <c:v>Team working / interpersonal skills</c:v>
                </c:pt>
              </c:strCache>
            </c:strRef>
          </c:tx>
          <c:spPr>
            <a:solidFill>
              <a:srgbClr val="4198AF"/>
            </a:solidFill>
            <a:ln w="25401">
              <a:noFill/>
            </a:ln>
          </c:spPr>
          <c:dPt>
            <c:idx val="0"/>
            <c:spPr>
              <a:solidFill>
                <a:srgbClr val="4572A7"/>
              </a:solidFill>
              <a:ln w="25401">
                <a:noFill/>
              </a:ln>
            </c:spPr>
          </c:dPt>
          <c:dPt>
            <c:idx val="1"/>
            <c:spPr>
              <a:solidFill>
                <a:srgbClr val="AA4643"/>
              </a:solidFill>
              <a:ln w="25401">
                <a:noFill/>
              </a:ln>
            </c:spPr>
          </c:dPt>
          <c:dPt>
            <c:idx val="2"/>
            <c:spPr>
              <a:solidFill>
                <a:srgbClr val="89A54E"/>
              </a:solidFill>
              <a:ln w="25401">
                <a:noFill/>
              </a:ln>
            </c:spPr>
          </c:dPt>
          <c:dPt>
            <c:idx val="3"/>
            <c:spPr>
              <a:solidFill>
                <a:srgbClr val="71588F"/>
              </a:solidFill>
              <a:ln w="25401">
                <a:noFill/>
              </a:ln>
            </c:spPr>
          </c:dPt>
          <c:dPt>
            <c:idx val="5"/>
            <c:spPr>
              <a:solidFill>
                <a:srgbClr val="DB843D"/>
              </a:solidFill>
              <a:ln w="25401">
                <a:noFill/>
              </a:ln>
            </c:spPr>
          </c:dPt>
          <c:dPt>
            <c:idx val="6"/>
            <c:spPr>
              <a:solidFill>
                <a:srgbClr val="93A9CF"/>
              </a:solidFill>
              <a:ln w="25401">
                <a:noFill/>
              </a:ln>
            </c:spPr>
          </c:dPt>
          <c:dPt>
            <c:idx val="7"/>
            <c:spPr>
              <a:solidFill>
                <a:srgbClr val="D19392"/>
              </a:solidFill>
              <a:ln w="25401">
                <a:noFill/>
              </a:ln>
            </c:spPr>
          </c:dPt>
          <c:dPt>
            <c:idx val="8"/>
            <c:spPr>
              <a:solidFill>
                <a:srgbClr val="B9CD96"/>
              </a:solidFill>
              <a:ln w="25401">
                <a:noFill/>
              </a:ln>
            </c:spPr>
          </c:dPt>
          <c:dPt>
            <c:idx val="9"/>
            <c:spPr>
              <a:solidFill>
                <a:srgbClr val="A99BBD"/>
              </a:solidFill>
              <a:ln w="25401">
                <a:noFill/>
              </a:ln>
            </c:spPr>
          </c:dPt>
          <c:dLbls>
            <c:spPr>
              <a:noFill/>
              <a:ln w="25401">
                <a:noFill/>
              </a:ln>
            </c:spPr>
            <c:showCatName val="1"/>
            <c:showPercent val="1"/>
            <c:showLeaderLines val="1"/>
          </c:dLbls>
          <c:cat>
            <c:strRef>
              <c:f>Summary!$B$1:$K$1</c:f>
              <c:strCache>
                <c:ptCount val="10"/>
                <c:pt idx="0">
                  <c:v>Written Exam</c:v>
                </c:pt>
                <c:pt idx="1">
                  <c:v>Essay</c:v>
                </c:pt>
                <c:pt idx="2">
                  <c:v>Report</c:v>
                </c:pt>
                <c:pt idx="3">
                  <c:v>Dissertation</c:v>
                </c:pt>
                <c:pt idx="4">
                  <c:v>Portfolio</c:v>
                </c:pt>
                <c:pt idx="5">
                  <c:v>Project other than dissertation</c:v>
                </c:pt>
                <c:pt idx="6">
                  <c:v>Oral presentation</c:v>
                </c:pt>
                <c:pt idx="7">
                  <c:v>Practical skills</c:v>
                </c:pt>
                <c:pt idx="8">
                  <c:v>Set exercise</c:v>
                </c:pt>
                <c:pt idx="9">
                  <c:v>PDP</c:v>
                </c:pt>
              </c:strCache>
            </c:strRef>
          </c:cat>
          <c:val>
            <c:numRef>
              <c:f>Summary!$B$6:$K$6</c:f>
              <c:numCache>
                <c:formatCode>General</c:formatCode>
                <c:ptCount val="10"/>
                <c:pt idx="0">
                  <c:v>0.0</c:v>
                </c:pt>
                <c:pt idx="1">
                  <c:v>7.0</c:v>
                </c:pt>
                <c:pt idx="2">
                  <c:v>10.0</c:v>
                </c:pt>
                <c:pt idx="3">
                  <c:v>5.0</c:v>
                </c:pt>
                <c:pt idx="4">
                  <c:v>10.0</c:v>
                </c:pt>
                <c:pt idx="5">
                  <c:v>18.0</c:v>
                </c:pt>
                <c:pt idx="6">
                  <c:v>28.0</c:v>
                </c:pt>
                <c:pt idx="7">
                  <c:v>21.0</c:v>
                </c:pt>
                <c:pt idx="8">
                  <c:v>17.0</c:v>
                </c:pt>
                <c:pt idx="9">
                  <c:v>5.0</c:v>
                </c:pt>
              </c:numCache>
            </c:numRef>
          </c:val>
        </c:ser>
        <c:ser>
          <c:idx val="5"/>
          <c:order val="3"/>
          <c:tx>
            <c:strRef>
              <c:f>Summary!$A$7</c:f>
              <c:strCache>
                <c:ptCount val="1"/>
                <c:pt idx="0">
                  <c:v>Self-management, planning and organisation</c:v>
                </c:pt>
              </c:strCache>
            </c:strRef>
          </c:tx>
          <c:spPr>
            <a:solidFill>
              <a:srgbClr val="DB843D"/>
            </a:solidFill>
            <a:ln w="25401">
              <a:noFill/>
            </a:ln>
          </c:spPr>
          <c:dPt>
            <c:idx val="0"/>
            <c:spPr>
              <a:solidFill>
                <a:srgbClr val="4572A7"/>
              </a:solidFill>
              <a:ln w="25401">
                <a:noFill/>
              </a:ln>
            </c:spPr>
          </c:dPt>
          <c:dPt>
            <c:idx val="1"/>
            <c:spPr>
              <a:solidFill>
                <a:srgbClr val="AA4643"/>
              </a:solidFill>
              <a:ln w="25401">
                <a:noFill/>
              </a:ln>
            </c:spPr>
          </c:dPt>
          <c:dPt>
            <c:idx val="2"/>
            <c:spPr>
              <a:solidFill>
                <a:srgbClr val="89A54E"/>
              </a:solidFill>
              <a:ln w="25401">
                <a:noFill/>
              </a:ln>
            </c:spPr>
          </c:dPt>
          <c:dPt>
            <c:idx val="3"/>
            <c:spPr>
              <a:solidFill>
                <a:srgbClr val="71588F"/>
              </a:solidFill>
              <a:ln w="25401">
                <a:noFill/>
              </a:ln>
            </c:spPr>
          </c:dPt>
          <c:dPt>
            <c:idx val="4"/>
            <c:spPr>
              <a:solidFill>
                <a:srgbClr val="4198AF"/>
              </a:solidFill>
              <a:ln w="25401">
                <a:noFill/>
              </a:ln>
            </c:spPr>
          </c:dPt>
          <c:dPt>
            <c:idx val="6"/>
            <c:spPr>
              <a:solidFill>
                <a:srgbClr val="93A9CF"/>
              </a:solidFill>
              <a:ln w="25401">
                <a:noFill/>
              </a:ln>
            </c:spPr>
          </c:dPt>
          <c:dPt>
            <c:idx val="7"/>
            <c:spPr>
              <a:solidFill>
                <a:srgbClr val="D19392"/>
              </a:solidFill>
              <a:ln w="25401">
                <a:noFill/>
              </a:ln>
            </c:spPr>
          </c:dPt>
          <c:dPt>
            <c:idx val="8"/>
            <c:spPr>
              <a:solidFill>
                <a:srgbClr val="B9CD96"/>
              </a:solidFill>
              <a:ln w="25401">
                <a:noFill/>
              </a:ln>
            </c:spPr>
          </c:dPt>
          <c:dPt>
            <c:idx val="9"/>
            <c:spPr>
              <a:solidFill>
                <a:srgbClr val="A99BBD"/>
              </a:solidFill>
              <a:ln w="25401">
                <a:noFill/>
              </a:ln>
            </c:spPr>
          </c:dPt>
          <c:dLbls>
            <c:spPr>
              <a:noFill/>
              <a:ln w="25401">
                <a:noFill/>
              </a:ln>
            </c:spPr>
            <c:showCatName val="1"/>
            <c:showPercent val="1"/>
            <c:showLeaderLines val="1"/>
          </c:dLbls>
          <c:cat>
            <c:strRef>
              <c:f>Summary!$B$1:$K$1</c:f>
              <c:strCache>
                <c:ptCount val="10"/>
                <c:pt idx="0">
                  <c:v>Written Exam</c:v>
                </c:pt>
                <c:pt idx="1">
                  <c:v>Essay</c:v>
                </c:pt>
                <c:pt idx="2">
                  <c:v>Report</c:v>
                </c:pt>
                <c:pt idx="3">
                  <c:v>Dissertation</c:v>
                </c:pt>
                <c:pt idx="4">
                  <c:v>Portfolio</c:v>
                </c:pt>
                <c:pt idx="5">
                  <c:v>Project other than dissertation</c:v>
                </c:pt>
                <c:pt idx="6">
                  <c:v>Oral presentation</c:v>
                </c:pt>
                <c:pt idx="7">
                  <c:v>Practical skills</c:v>
                </c:pt>
                <c:pt idx="8">
                  <c:v>Set exercise</c:v>
                </c:pt>
                <c:pt idx="9">
                  <c:v>PDP</c:v>
                </c:pt>
              </c:strCache>
            </c:strRef>
          </c:cat>
          <c:val>
            <c:numRef>
              <c:f>Summary!$B$7:$K$7</c:f>
              <c:numCache>
                <c:formatCode>General</c:formatCode>
                <c:ptCount val="10"/>
                <c:pt idx="0">
                  <c:v>14.0</c:v>
                </c:pt>
                <c:pt idx="1">
                  <c:v>26.0</c:v>
                </c:pt>
                <c:pt idx="2">
                  <c:v>24.0</c:v>
                </c:pt>
                <c:pt idx="3">
                  <c:v>25.0</c:v>
                </c:pt>
                <c:pt idx="4">
                  <c:v>23.0</c:v>
                </c:pt>
                <c:pt idx="5">
                  <c:v>17.0</c:v>
                </c:pt>
                <c:pt idx="6">
                  <c:v>17.0</c:v>
                </c:pt>
                <c:pt idx="7">
                  <c:v>15.0</c:v>
                </c:pt>
                <c:pt idx="8">
                  <c:v>11.0</c:v>
                </c:pt>
                <c:pt idx="9">
                  <c:v>18.0</c:v>
                </c:pt>
              </c:numCache>
            </c:numRef>
          </c:val>
        </c:ser>
        <c:ser>
          <c:idx val="6"/>
          <c:order val="4"/>
          <c:tx>
            <c:strRef>
              <c:f>Summary!$A$8</c:f>
              <c:strCache>
                <c:ptCount val="1"/>
                <c:pt idx="0">
                  <c:v>Self-motivation and enthusiasm</c:v>
                </c:pt>
              </c:strCache>
            </c:strRef>
          </c:tx>
          <c:spPr>
            <a:solidFill>
              <a:srgbClr val="93A9CF"/>
            </a:solidFill>
            <a:ln w="25401">
              <a:noFill/>
            </a:ln>
          </c:spPr>
          <c:dPt>
            <c:idx val="0"/>
            <c:spPr>
              <a:solidFill>
                <a:srgbClr val="4572A7"/>
              </a:solidFill>
              <a:ln w="25401">
                <a:noFill/>
              </a:ln>
            </c:spPr>
          </c:dPt>
          <c:dPt>
            <c:idx val="1"/>
            <c:spPr>
              <a:solidFill>
                <a:srgbClr val="AA4643"/>
              </a:solidFill>
              <a:ln w="25401">
                <a:noFill/>
              </a:ln>
            </c:spPr>
          </c:dPt>
          <c:dPt>
            <c:idx val="2"/>
            <c:spPr>
              <a:solidFill>
                <a:srgbClr val="89A54E"/>
              </a:solidFill>
              <a:ln w="25401">
                <a:noFill/>
              </a:ln>
            </c:spPr>
          </c:dPt>
          <c:dPt>
            <c:idx val="3"/>
            <c:spPr>
              <a:solidFill>
                <a:srgbClr val="71588F"/>
              </a:solidFill>
              <a:ln w="25401">
                <a:noFill/>
              </a:ln>
            </c:spPr>
          </c:dPt>
          <c:dPt>
            <c:idx val="4"/>
            <c:spPr>
              <a:solidFill>
                <a:srgbClr val="4198AF"/>
              </a:solidFill>
              <a:ln w="25401">
                <a:noFill/>
              </a:ln>
            </c:spPr>
          </c:dPt>
          <c:dPt>
            <c:idx val="5"/>
            <c:spPr>
              <a:solidFill>
                <a:srgbClr val="DB843D"/>
              </a:solidFill>
              <a:ln w="25401">
                <a:noFill/>
              </a:ln>
            </c:spPr>
          </c:dPt>
          <c:dPt>
            <c:idx val="7"/>
            <c:spPr>
              <a:solidFill>
                <a:srgbClr val="D19392"/>
              </a:solidFill>
              <a:ln w="25401">
                <a:noFill/>
              </a:ln>
            </c:spPr>
          </c:dPt>
          <c:dPt>
            <c:idx val="8"/>
            <c:spPr>
              <a:solidFill>
                <a:srgbClr val="B9CD96"/>
              </a:solidFill>
              <a:ln w="25401">
                <a:noFill/>
              </a:ln>
            </c:spPr>
          </c:dPt>
          <c:dPt>
            <c:idx val="9"/>
            <c:spPr>
              <a:solidFill>
                <a:srgbClr val="A99BBD"/>
              </a:solidFill>
              <a:ln w="25401">
                <a:noFill/>
              </a:ln>
            </c:spPr>
          </c:dPt>
          <c:dLbls>
            <c:spPr>
              <a:noFill/>
              <a:ln w="25401">
                <a:noFill/>
              </a:ln>
            </c:spPr>
            <c:showCatName val="1"/>
            <c:showPercent val="1"/>
            <c:showLeaderLines val="1"/>
          </c:dLbls>
          <c:cat>
            <c:strRef>
              <c:f>Summary!$B$1:$K$1</c:f>
              <c:strCache>
                <c:ptCount val="10"/>
                <c:pt idx="0">
                  <c:v>Written Exam</c:v>
                </c:pt>
                <c:pt idx="1">
                  <c:v>Essay</c:v>
                </c:pt>
                <c:pt idx="2">
                  <c:v>Report</c:v>
                </c:pt>
                <c:pt idx="3">
                  <c:v>Dissertation</c:v>
                </c:pt>
                <c:pt idx="4">
                  <c:v>Portfolio</c:v>
                </c:pt>
                <c:pt idx="5">
                  <c:v>Project other than dissertation</c:v>
                </c:pt>
                <c:pt idx="6">
                  <c:v>Oral presentation</c:v>
                </c:pt>
                <c:pt idx="7">
                  <c:v>Practical skills</c:v>
                </c:pt>
                <c:pt idx="8">
                  <c:v>Set exercise</c:v>
                </c:pt>
                <c:pt idx="9">
                  <c:v>PDP</c:v>
                </c:pt>
              </c:strCache>
            </c:strRef>
          </c:cat>
          <c:val>
            <c:numRef>
              <c:f>Summary!$B$8:$K$8</c:f>
              <c:numCache>
                <c:formatCode>General</c:formatCode>
                <c:ptCount val="10"/>
                <c:pt idx="0">
                  <c:v>8.0</c:v>
                </c:pt>
                <c:pt idx="1">
                  <c:v>17.0</c:v>
                </c:pt>
                <c:pt idx="2">
                  <c:v>15.0</c:v>
                </c:pt>
                <c:pt idx="3">
                  <c:v>24.0</c:v>
                </c:pt>
                <c:pt idx="4">
                  <c:v>21.0</c:v>
                </c:pt>
                <c:pt idx="5">
                  <c:v>15.0</c:v>
                </c:pt>
                <c:pt idx="6">
                  <c:v>19.0</c:v>
                </c:pt>
                <c:pt idx="7">
                  <c:v>20.0</c:v>
                </c:pt>
                <c:pt idx="8">
                  <c:v>9.0</c:v>
                </c:pt>
                <c:pt idx="9">
                  <c:v>21.0</c:v>
                </c:pt>
              </c:numCache>
            </c:numRef>
          </c:val>
        </c:ser>
        <c:ser>
          <c:idx val="7"/>
          <c:order val="5"/>
          <c:tx>
            <c:strRef>
              <c:f>Summary!$A$9</c:f>
              <c:strCache>
                <c:ptCount val="1"/>
                <c:pt idx="0">
                  <c:v>Initiative / creativity</c:v>
                </c:pt>
              </c:strCache>
            </c:strRef>
          </c:tx>
          <c:spPr>
            <a:solidFill>
              <a:srgbClr val="D19392"/>
            </a:solidFill>
            <a:ln w="25401">
              <a:noFill/>
            </a:ln>
          </c:spPr>
          <c:dPt>
            <c:idx val="0"/>
            <c:spPr>
              <a:solidFill>
                <a:srgbClr val="4572A7"/>
              </a:solidFill>
              <a:ln w="25401">
                <a:noFill/>
              </a:ln>
            </c:spPr>
          </c:dPt>
          <c:dPt>
            <c:idx val="1"/>
            <c:spPr>
              <a:solidFill>
                <a:srgbClr val="AA4643"/>
              </a:solidFill>
              <a:ln w="25401">
                <a:noFill/>
              </a:ln>
            </c:spPr>
          </c:dPt>
          <c:dPt>
            <c:idx val="2"/>
            <c:spPr>
              <a:solidFill>
                <a:srgbClr val="89A54E"/>
              </a:solidFill>
              <a:ln w="25401">
                <a:noFill/>
              </a:ln>
            </c:spPr>
          </c:dPt>
          <c:dPt>
            <c:idx val="3"/>
            <c:spPr>
              <a:solidFill>
                <a:srgbClr val="71588F"/>
              </a:solidFill>
              <a:ln w="25401">
                <a:noFill/>
              </a:ln>
            </c:spPr>
          </c:dPt>
          <c:dPt>
            <c:idx val="4"/>
            <c:spPr>
              <a:solidFill>
                <a:srgbClr val="4198AF"/>
              </a:solidFill>
              <a:ln w="25401">
                <a:noFill/>
              </a:ln>
            </c:spPr>
          </c:dPt>
          <c:dPt>
            <c:idx val="5"/>
            <c:spPr>
              <a:solidFill>
                <a:srgbClr val="DB843D"/>
              </a:solidFill>
              <a:ln w="25401">
                <a:noFill/>
              </a:ln>
            </c:spPr>
          </c:dPt>
          <c:dPt>
            <c:idx val="6"/>
            <c:spPr>
              <a:solidFill>
                <a:srgbClr val="93A9CF"/>
              </a:solidFill>
              <a:ln w="25401">
                <a:noFill/>
              </a:ln>
            </c:spPr>
          </c:dPt>
          <c:dPt>
            <c:idx val="8"/>
            <c:spPr>
              <a:solidFill>
                <a:srgbClr val="B9CD96"/>
              </a:solidFill>
              <a:ln w="25401">
                <a:noFill/>
              </a:ln>
            </c:spPr>
          </c:dPt>
          <c:dPt>
            <c:idx val="9"/>
            <c:spPr>
              <a:solidFill>
                <a:srgbClr val="A99BBD"/>
              </a:solidFill>
              <a:ln w="25401">
                <a:noFill/>
              </a:ln>
            </c:spPr>
          </c:dPt>
          <c:dLbls>
            <c:spPr>
              <a:noFill/>
              <a:ln w="25401">
                <a:noFill/>
              </a:ln>
            </c:spPr>
            <c:showCatName val="1"/>
            <c:showPercent val="1"/>
            <c:showLeaderLines val="1"/>
          </c:dLbls>
          <c:cat>
            <c:strRef>
              <c:f>Summary!$B$1:$K$1</c:f>
              <c:strCache>
                <c:ptCount val="10"/>
                <c:pt idx="0">
                  <c:v>Written Exam</c:v>
                </c:pt>
                <c:pt idx="1">
                  <c:v>Essay</c:v>
                </c:pt>
                <c:pt idx="2">
                  <c:v>Report</c:v>
                </c:pt>
                <c:pt idx="3">
                  <c:v>Dissertation</c:v>
                </c:pt>
                <c:pt idx="4">
                  <c:v>Portfolio</c:v>
                </c:pt>
                <c:pt idx="5">
                  <c:v>Project other than dissertation</c:v>
                </c:pt>
                <c:pt idx="6">
                  <c:v>Oral presentation</c:v>
                </c:pt>
                <c:pt idx="7">
                  <c:v>Practical skills</c:v>
                </c:pt>
                <c:pt idx="8">
                  <c:v>Set exercise</c:v>
                </c:pt>
                <c:pt idx="9">
                  <c:v>PDP</c:v>
                </c:pt>
              </c:strCache>
            </c:strRef>
          </c:cat>
          <c:val>
            <c:numRef>
              <c:f>Summary!$B$9:$K$9</c:f>
              <c:numCache>
                <c:formatCode>General</c:formatCode>
                <c:ptCount val="10"/>
                <c:pt idx="0">
                  <c:v>4.0</c:v>
                </c:pt>
                <c:pt idx="1">
                  <c:v>15.0</c:v>
                </c:pt>
                <c:pt idx="2">
                  <c:v>9.0</c:v>
                </c:pt>
                <c:pt idx="3">
                  <c:v>19.0</c:v>
                </c:pt>
                <c:pt idx="4">
                  <c:v>23.0</c:v>
                </c:pt>
                <c:pt idx="5">
                  <c:v>17.0</c:v>
                </c:pt>
                <c:pt idx="6">
                  <c:v>23.0</c:v>
                </c:pt>
                <c:pt idx="7">
                  <c:v>22.0</c:v>
                </c:pt>
                <c:pt idx="8">
                  <c:v>8.0</c:v>
                </c:pt>
                <c:pt idx="9">
                  <c:v>9.0</c:v>
                </c:pt>
              </c:numCache>
            </c:numRef>
          </c:val>
        </c:ser>
        <c:ser>
          <c:idx val="8"/>
          <c:order val="6"/>
          <c:tx>
            <c:strRef>
              <c:f>Summary!$A$10</c:f>
              <c:strCache>
                <c:ptCount val="1"/>
                <c:pt idx="0">
                  <c:v>Self confidence</c:v>
                </c:pt>
              </c:strCache>
            </c:strRef>
          </c:tx>
          <c:spPr>
            <a:solidFill>
              <a:srgbClr val="B9CD96"/>
            </a:solidFill>
            <a:ln w="25401">
              <a:noFill/>
            </a:ln>
          </c:spPr>
          <c:dPt>
            <c:idx val="0"/>
            <c:spPr>
              <a:solidFill>
                <a:srgbClr val="4572A7"/>
              </a:solidFill>
              <a:ln w="25401">
                <a:noFill/>
              </a:ln>
            </c:spPr>
          </c:dPt>
          <c:dPt>
            <c:idx val="1"/>
            <c:spPr>
              <a:solidFill>
                <a:srgbClr val="AA4643"/>
              </a:solidFill>
              <a:ln w="25401">
                <a:noFill/>
              </a:ln>
            </c:spPr>
          </c:dPt>
          <c:dPt>
            <c:idx val="2"/>
            <c:spPr>
              <a:solidFill>
                <a:srgbClr val="89A54E"/>
              </a:solidFill>
              <a:ln w="25401">
                <a:noFill/>
              </a:ln>
            </c:spPr>
          </c:dPt>
          <c:dPt>
            <c:idx val="3"/>
            <c:spPr>
              <a:solidFill>
                <a:srgbClr val="71588F"/>
              </a:solidFill>
              <a:ln w="25401">
                <a:noFill/>
              </a:ln>
            </c:spPr>
          </c:dPt>
          <c:dPt>
            <c:idx val="4"/>
            <c:spPr>
              <a:solidFill>
                <a:srgbClr val="4198AF"/>
              </a:solidFill>
              <a:ln w="25401">
                <a:noFill/>
              </a:ln>
            </c:spPr>
          </c:dPt>
          <c:dPt>
            <c:idx val="5"/>
            <c:spPr>
              <a:solidFill>
                <a:srgbClr val="DB843D"/>
              </a:solidFill>
              <a:ln w="25401">
                <a:noFill/>
              </a:ln>
            </c:spPr>
          </c:dPt>
          <c:dPt>
            <c:idx val="6"/>
            <c:spPr>
              <a:solidFill>
                <a:srgbClr val="93A9CF"/>
              </a:solidFill>
              <a:ln w="25401">
                <a:noFill/>
              </a:ln>
            </c:spPr>
          </c:dPt>
          <c:dPt>
            <c:idx val="7"/>
            <c:spPr>
              <a:solidFill>
                <a:srgbClr val="D19392"/>
              </a:solidFill>
              <a:ln w="25401">
                <a:noFill/>
              </a:ln>
            </c:spPr>
          </c:dPt>
          <c:dPt>
            <c:idx val="9"/>
            <c:spPr>
              <a:solidFill>
                <a:srgbClr val="A99BBD"/>
              </a:solidFill>
              <a:ln w="25401">
                <a:noFill/>
              </a:ln>
            </c:spPr>
          </c:dPt>
          <c:dLbls>
            <c:spPr>
              <a:noFill/>
              <a:ln w="25401">
                <a:noFill/>
              </a:ln>
            </c:spPr>
            <c:showCatName val="1"/>
            <c:showPercent val="1"/>
            <c:showLeaderLines val="1"/>
          </c:dLbls>
          <c:cat>
            <c:strRef>
              <c:f>Summary!$B$1:$K$1</c:f>
              <c:strCache>
                <c:ptCount val="10"/>
                <c:pt idx="0">
                  <c:v>Written Exam</c:v>
                </c:pt>
                <c:pt idx="1">
                  <c:v>Essay</c:v>
                </c:pt>
                <c:pt idx="2">
                  <c:v>Report</c:v>
                </c:pt>
                <c:pt idx="3">
                  <c:v>Dissertation</c:v>
                </c:pt>
                <c:pt idx="4">
                  <c:v>Portfolio</c:v>
                </c:pt>
                <c:pt idx="5">
                  <c:v>Project other than dissertation</c:v>
                </c:pt>
                <c:pt idx="6">
                  <c:v>Oral presentation</c:v>
                </c:pt>
                <c:pt idx="7">
                  <c:v>Practical skills</c:v>
                </c:pt>
                <c:pt idx="8">
                  <c:v>Set exercise</c:v>
                </c:pt>
                <c:pt idx="9">
                  <c:v>PDP</c:v>
                </c:pt>
              </c:strCache>
            </c:strRef>
          </c:cat>
          <c:val>
            <c:numRef>
              <c:f>Summary!$B$10:$K$10</c:f>
              <c:numCache>
                <c:formatCode>General</c:formatCode>
                <c:ptCount val="10"/>
                <c:pt idx="0">
                  <c:v>2.0</c:v>
                </c:pt>
                <c:pt idx="1">
                  <c:v>4.0</c:v>
                </c:pt>
                <c:pt idx="2">
                  <c:v>6.0</c:v>
                </c:pt>
                <c:pt idx="3">
                  <c:v>9.0</c:v>
                </c:pt>
                <c:pt idx="4">
                  <c:v>15.0</c:v>
                </c:pt>
                <c:pt idx="5">
                  <c:v>10.0</c:v>
                </c:pt>
                <c:pt idx="6">
                  <c:v>36.0</c:v>
                </c:pt>
                <c:pt idx="7">
                  <c:v>22.0</c:v>
                </c:pt>
                <c:pt idx="8">
                  <c:v>10.0</c:v>
                </c:pt>
                <c:pt idx="9">
                  <c:v>16.0</c:v>
                </c:pt>
              </c:numCache>
            </c:numRef>
          </c:val>
        </c:ser>
        <c:ser>
          <c:idx val="9"/>
          <c:order val="7"/>
          <c:tx>
            <c:strRef>
              <c:f>Summary!$A$11</c:f>
              <c:strCache>
                <c:ptCount val="1"/>
                <c:pt idx="0">
                  <c:v>Flexibility and adaptability</c:v>
                </c:pt>
              </c:strCache>
            </c:strRef>
          </c:tx>
          <c:spPr>
            <a:solidFill>
              <a:srgbClr val="A99BBD"/>
            </a:solidFill>
            <a:ln w="25401">
              <a:noFill/>
            </a:ln>
          </c:spPr>
          <c:dPt>
            <c:idx val="0"/>
            <c:spPr>
              <a:solidFill>
                <a:srgbClr val="4572A7"/>
              </a:solidFill>
              <a:ln w="25401">
                <a:noFill/>
              </a:ln>
            </c:spPr>
          </c:dPt>
          <c:dPt>
            <c:idx val="1"/>
            <c:spPr>
              <a:solidFill>
                <a:srgbClr val="AA4643"/>
              </a:solidFill>
              <a:ln w="25401">
                <a:noFill/>
              </a:ln>
            </c:spPr>
          </c:dPt>
          <c:dPt>
            <c:idx val="2"/>
            <c:spPr>
              <a:solidFill>
                <a:srgbClr val="89A54E"/>
              </a:solidFill>
              <a:ln w="25401">
                <a:noFill/>
              </a:ln>
            </c:spPr>
          </c:dPt>
          <c:dPt>
            <c:idx val="3"/>
            <c:spPr>
              <a:solidFill>
                <a:srgbClr val="71588F"/>
              </a:solidFill>
              <a:ln w="25401">
                <a:noFill/>
              </a:ln>
            </c:spPr>
          </c:dPt>
          <c:dPt>
            <c:idx val="4"/>
            <c:spPr>
              <a:solidFill>
                <a:srgbClr val="4198AF"/>
              </a:solidFill>
              <a:ln w="25401">
                <a:noFill/>
              </a:ln>
            </c:spPr>
          </c:dPt>
          <c:dPt>
            <c:idx val="5"/>
            <c:spPr>
              <a:solidFill>
                <a:srgbClr val="DB843D"/>
              </a:solidFill>
              <a:ln w="25401">
                <a:noFill/>
              </a:ln>
            </c:spPr>
          </c:dPt>
          <c:dPt>
            <c:idx val="6"/>
            <c:spPr>
              <a:solidFill>
                <a:srgbClr val="93A9CF"/>
              </a:solidFill>
              <a:ln w="25401">
                <a:noFill/>
              </a:ln>
            </c:spPr>
          </c:dPt>
          <c:dPt>
            <c:idx val="7"/>
            <c:spPr>
              <a:solidFill>
                <a:srgbClr val="D19392"/>
              </a:solidFill>
              <a:ln w="25401">
                <a:noFill/>
              </a:ln>
            </c:spPr>
          </c:dPt>
          <c:dPt>
            <c:idx val="8"/>
            <c:spPr>
              <a:solidFill>
                <a:srgbClr val="B9CD96"/>
              </a:solidFill>
              <a:ln w="25401">
                <a:noFill/>
              </a:ln>
            </c:spPr>
          </c:dPt>
          <c:dLbls>
            <c:spPr>
              <a:noFill/>
              <a:ln w="25401">
                <a:noFill/>
              </a:ln>
            </c:spPr>
            <c:showCatName val="1"/>
            <c:showPercent val="1"/>
            <c:showLeaderLines val="1"/>
          </c:dLbls>
          <c:cat>
            <c:strRef>
              <c:f>Summary!$B$1:$K$1</c:f>
              <c:strCache>
                <c:ptCount val="10"/>
                <c:pt idx="0">
                  <c:v>Written Exam</c:v>
                </c:pt>
                <c:pt idx="1">
                  <c:v>Essay</c:v>
                </c:pt>
                <c:pt idx="2">
                  <c:v>Report</c:v>
                </c:pt>
                <c:pt idx="3">
                  <c:v>Dissertation</c:v>
                </c:pt>
                <c:pt idx="4">
                  <c:v>Portfolio</c:v>
                </c:pt>
                <c:pt idx="5">
                  <c:v>Project other than dissertation</c:v>
                </c:pt>
                <c:pt idx="6">
                  <c:v>Oral presentation</c:v>
                </c:pt>
                <c:pt idx="7">
                  <c:v>Practical skills</c:v>
                </c:pt>
                <c:pt idx="8">
                  <c:v>Set exercise</c:v>
                </c:pt>
                <c:pt idx="9">
                  <c:v>PDP</c:v>
                </c:pt>
              </c:strCache>
            </c:strRef>
          </c:cat>
          <c:val>
            <c:numRef>
              <c:f>Summary!$B$11:$K$11</c:f>
              <c:numCache>
                <c:formatCode>General</c:formatCode>
                <c:ptCount val="10"/>
                <c:pt idx="0">
                  <c:v>1.0</c:v>
                </c:pt>
                <c:pt idx="1">
                  <c:v>8.0</c:v>
                </c:pt>
                <c:pt idx="2">
                  <c:v>7.0</c:v>
                </c:pt>
                <c:pt idx="3">
                  <c:v>10.0</c:v>
                </c:pt>
                <c:pt idx="4">
                  <c:v>12.0</c:v>
                </c:pt>
                <c:pt idx="5">
                  <c:v>13.0</c:v>
                </c:pt>
                <c:pt idx="6">
                  <c:v>14.0</c:v>
                </c:pt>
                <c:pt idx="7">
                  <c:v>14.0</c:v>
                </c:pt>
                <c:pt idx="8">
                  <c:v>13.0</c:v>
                </c:pt>
                <c:pt idx="9">
                  <c:v>8.0</c:v>
                </c:pt>
              </c:numCache>
            </c:numRef>
          </c:val>
        </c:ser>
        <c:ser>
          <c:idx val="10"/>
          <c:order val="8"/>
          <c:tx>
            <c:strRef>
              <c:f>Summary!$A$12</c:f>
              <c:strCache>
                <c:ptCount val="1"/>
                <c:pt idx="0">
                  <c:v>Knowledge and understanding of yourself</c:v>
                </c:pt>
              </c:strCache>
            </c:strRef>
          </c:tx>
          <c:spPr>
            <a:solidFill>
              <a:srgbClr val="91C3D5"/>
            </a:solidFill>
            <a:ln w="25401">
              <a:noFill/>
            </a:ln>
          </c:spPr>
          <c:dPt>
            <c:idx val="0"/>
            <c:spPr>
              <a:solidFill>
                <a:srgbClr val="4572A7"/>
              </a:solidFill>
              <a:ln w="25401">
                <a:noFill/>
              </a:ln>
            </c:spPr>
          </c:dPt>
          <c:dPt>
            <c:idx val="1"/>
            <c:spPr>
              <a:solidFill>
                <a:srgbClr val="AA4643"/>
              </a:solidFill>
              <a:ln w="25401">
                <a:noFill/>
              </a:ln>
            </c:spPr>
          </c:dPt>
          <c:dPt>
            <c:idx val="2"/>
            <c:spPr>
              <a:solidFill>
                <a:srgbClr val="89A54E"/>
              </a:solidFill>
              <a:ln w="25401">
                <a:noFill/>
              </a:ln>
            </c:spPr>
          </c:dPt>
          <c:dPt>
            <c:idx val="3"/>
            <c:spPr>
              <a:solidFill>
                <a:srgbClr val="71588F"/>
              </a:solidFill>
              <a:ln w="25401">
                <a:noFill/>
              </a:ln>
            </c:spPr>
          </c:dPt>
          <c:dPt>
            <c:idx val="4"/>
            <c:spPr>
              <a:solidFill>
                <a:srgbClr val="4198AF"/>
              </a:solidFill>
              <a:ln w="25401">
                <a:noFill/>
              </a:ln>
            </c:spPr>
          </c:dPt>
          <c:dPt>
            <c:idx val="5"/>
            <c:spPr>
              <a:solidFill>
                <a:srgbClr val="DB843D"/>
              </a:solidFill>
              <a:ln w="25401">
                <a:noFill/>
              </a:ln>
            </c:spPr>
          </c:dPt>
          <c:dPt>
            <c:idx val="6"/>
            <c:spPr>
              <a:solidFill>
                <a:srgbClr val="93A9CF"/>
              </a:solidFill>
              <a:ln w="25401">
                <a:noFill/>
              </a:ln>
            </c:spPr>
          </c:dPt>
          <c:dPt>
            <c:idx val="7"/>
            <c:spPr>
              <a:solidFill>
                <a:srgbClr val="D19392"/>
              </a:solidFill>
              <a:ln w="25401">
                <a:noFill/>
              </a:ln>
            </c:spPr>
          </c:dPt>
          <c:dPt>
            <c:idx val="8"/>
            <c:spPr>
              <a:solidFill>
                <a:srgbClr val="B9CD96"/>
              </a:solidFill>
              <a:ln w="25401">
                <a:noFill/>
              </a:ln>
            </c:spPr>
          </c:dPt>
          <c:dPt>
            <c:idx val="9"/>
            <c:spPr>
              <a:solidFill>
                <a:srgbClr val="A99BBD"/>
              </a:solidFill>
              <a:ln w="25401">
                <a:noFill/>
              </a:ln>
            </c:spPr>
          </c:dPt>
          <c:dLbls>
            <c:spPr>
              <a:noFill/>
              <a:ln w="25401">
                <a:noFill/>
              </a:ln>
            </c:spPr>
            <c:showCatName val="1"/>
            <c:showPercent val="1"/>
            <c:showLeaderLines val="1"/>
          </c:dLbls>
          <c:cat>
            <c:strRef>
              <c:f>Summary!$B$1:$K$1</c:f>
              <c:strCache>
                <c:ptCount val="10"/>
                <c:pt idx="0">
                  <c:v>Written Exam</c:v>
                </c:pt>
                <c:pt idx="1">
                  <c:v>Essay</c:v>
                </c:pt>
                <c:pt idx="2">
                  <c:v>Report</c:v>
                </c:pt>
                <c:pt idx="3">
                  <c:v>Dissertation</c:v>
                </c:pt>
                <c:pt idx="4">
                  <c:v>Portfolio</c:v>
                </c:pt>
                <c:pt idx="5">
                  <c:v>Project other than dissertation</c:v>
                </c:pt>
                <c:pt idx="6">
                  <c:v>Oral presentation</c:v>
                </c:pt>
                <c:pt idx="7">
                  <c:v>Practical skills</c:v>
                </c:pt>
                <c:pt idx="8">
                  <c:v>Set exercise</c:v>
                </c:pt>
                <c:pt idx="9">
                  <c:v>PDP</c:v>
                </c:pt>
              </c:strCache>
            </c:strRef>
          </c:cat>
          <c:val>
            <c:numRef>
              <c:f>Summary!$B$12:$K$12</c:f>
              <c:numCache>
                <c:formatCode>General</c:formatCode>
                <c:ptCount val="10"/>
                <c:pt idx="0">
                  <c:v>6.0</c:v>
                </c:pt>
                <c:pt idx="1">
                  <c:v>9.0</c:v>
                </c:pt>
                <c:pt idx="2">
                  <c:v>8.0</c:v>
                </c:pt>
                <c:pt idx="3">
                  <c:v>13.0</c:v>
                </c:pt>
                <c:pt idx="4">
                  <c:v>22.0</c:v>
                </c:pt>
                <c:pt idx="5">
                  <c:v>11.0</c:v>
                </c:pt>
                <c:pt idx="6">
                  <c:v>18.0</c:v>
                </c:pt>
                <c:pt idx="7">
                  <c:v>19.0</c:v>
                </c:pt>
                <c:pt idx="8">
                  <c:v>10.0</c:v>
                </c:pt>
                <c:pt idx="9">
                  <c:v>24.0</c:v>
                </c:pt>
              </c:numCache>
            </c:numRef>
          </c:val>
        </c:ser>
        <c:dLbls>
          <c:showCatName val="1"/>
          <c:showPercent val="1"/>
        </c:dLbls>
      </c:pie3DChart>
      <c:spPr>
        <a:noFill/>
        <a:ln w="25401">
          <a:noFill/>
        </a:ln>
      </c:spPr>
    </c:plotArea>
    <c:plotVisOnly val="1"/>
    <c:dispBlanksAs val="zero"/>
  </c:chart>
  <c:spPr>
    <a:solidFill>
      <a:srgbClr val="FFFFFF"/>
    </a:solidFill>
    <a:ln w="3175">
      <a:solidFill>
        <a:srgbClr val="808080"/>
      </a:solidFill>
      <a:prstDash val="solid"/>
    </a:ln>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en-US"/>
  <c:style val="2"/>
  <c:chart>
    <c:title>
      <c:spPr>
        <a:noFill/>
        <a:ln w="25377">
          <a:noFill/>
        </a:ln>
      </c:spPr>
    </c:title>
    <c:view3D>
      <c:rotX val="30"/>
      <c:perspective val="30"/>
    </c:view3D>
    <c:plotArea>
      <c:layout>
        <c:manualLayout>
          <c:layoutTarget val="inner"/>
          <c:xMode val="edge"/>
          <c:yMode val="edge"/>
          <c:x val="0.194895591647332"/>
          <c:y val="0.20746887966805"/>
          <c:w val="0.591647331786543"/>
          <c:h val="0.659751037344398"/>
        </c:manualLayout>
      </c:layout>
      <c:pie3DChart>
        <c:varyColors val="1"/>
        <c:ser>
          <c:idx val="4"/>
          <c:order val="0"/>
          <c:tx>
            <c:strRef>
              <c:f>Summary!$A$6</c:f>
              <c:strCache>
                <c:ptCount val="1"/>
                <c:pt idx="0">
                  <c:v>Team working / interpersonal skills</c:v>
                </c:pt>
              </c:strCache>
            </c:strRef>
          </c:tx>
          <c:spPr>
            <a:solidFill>
              <a:srgbClr val="4198AF"/>
            </a:solidFill>
            <a:ln w="25377">
              <a:noFill/>
            </a:ln>
          </c:spPr>
          <c:dPt>
            <c:idx val="0"/>
            <c:spPr>
              <a:solidFill>
                <a:srgbClr val="4572A7"/>
              </a:solidFill>
              <a:ln w="25377">
                <a:noFill/>
              </a:ln>
            </c:spPr>
          </c:dPt>
          <c:dPt>
            <c:idx val="1"/>
            <c:spPr>
              <a:solidFill>
                <a:srgbClr val="AA4643"/>
              </a:solidFill>
              <a:ln w="25377">
                <a:noFill/>
              </a:ln>
            </c:spPr>
          </c:dPt>
          <c:dPt>
            <c:idx val="2"/>
            <c:spPr>
              <a:solidFill>
                <a:srgbClr val="89A54E"/>
              </a:solidFill>
              <a:ln w="25377">
                <a:noFill/>
              </a:ln>
            </c:spPr>
          </c:dPt>
          <c:dPt>
            <c:idx val="3"/>
            <c:spPr>
              <a:solidFill>
                <a:srgbClr val="71588F"/>
              </a:solidFill>
              <a:ln w="25377">
                <a:noFill/>
              </a:ln>
            </c:spPr>
          </c:dPt>
          <c:dPt>
            <c:idx val="5"/>
            <c:spPr>
              <a:solidFill>
                <a:srgbClr val="DB843D"/>
              </a:solidFill>
              <a:ln w="25377">
                <a:noFill/>
              </a:ln>
            </c:spPr>
          </c:dPt>
          <c:dPt>
            <c:idx val="6"/>
            <c:spPr>
              <a:solidFill>
                <a:srgbClr val="93A9CF"/>
              </a:solidFill>
              <a:ln w="25377">
                <a:noFill/>
              </a:ln>
            </c:spPr>
          </c:dPt>
          <c:dPt>
            <c:idx val="7"/>
            <c:spPr>
              <a:solidFill>
                <a:srgbClr val="D19392"/>
              </a:solidFill>
              <a:ln w="25377">
                <a:noFill/>
              </a:ln>
            </c:spPr>
          </c:dPt>
          <c:dPt>
            <c:idx val="8"/>
            <c:spPr>
              <a:solidFill>
                <a:srgbClr val="B9CD96"/>
              </a:solidFill>
              <a:ln w="25377">
                <a:noFill/>
              </a:ln>
            </c:spPr>
          </c:dPt>
          <c:dPt>
            <c:idx val="9"/>
            <c:spPr>
              <a:solidFill>
                <a:srgbClr val="A99BBD"/>
              </a:solidFill>
              <a:ln w="25377">
                <a:noFill/>
              </a:ln>
            </c:spPr>
          </c:dPt>
          <c:dLbls>
            <c:spPr>
              <a:noFill/>
              <a:ln w="25377">
                <a:noFill/>
              </a:ln>
            </c:spPr>
            <c:showCatName val="1"/>
            <c:showPercent val="1"/>
            <c:showLeaderLines val="1"/>
          </c:dLbls>
          <c:cat>
            <c:strRef>
              <c:f>Summary!$B$1:$K$1</c:f>
              <c:strCache>
                <c:ptCount val="10"/>
                <c:pt idx="0">
                  <c:v>Written Exam</c:v>
                </c:pt>
                <c:pt idx="1">
                  <c:v>Essay</c:v>
                </c:pt>
                <c:pt idx="2">
                  <c:v>Report</c:v>
                </c:pt>
                <c:pt idx="3">
                  <c:v>Dissertation</c:v>
                </c:pt>
                <c:pt idx="4">
                  <c:v>Portfolio</c:v>
                </c:pt>
                <c:pt idx="5">
                  <c:v>Project other than dissertation</c:v>
                </c:pt>
                <c:pt idx="6">
                  <c:v>Oral presentation</c:v>
                </c:pt>
                <c:pt idx="7">
                  <c:v>Practical skills</c:v>
                </c:pt>
                <c:pt idx="8">
                  <c:v>Set exercise</c:v>
                </c:pt>
                <c:pt idx="9">
                  <c:v>PDP</c:v>
                </c:pt>
              </c:strCache>
            </c:strRef>
          </c:cat>
          <c:val>
            <c:numRef>
              <c:f>Summary!$B$6:$K$6</c:f>
              <c:numCache>
                <c:formatCode>General</c:formatCode>
                <c:ptCount val="10"/>
                <c:pt idx="0">
                  <c:v>0.0</c:v>
                </c:pt>
                <c:pt idx="1">
                  <c:v>7.0</c:v>
                </c:pt>
                <c:pt idx="2">
                  <c:v>10.0</c:v>
                </c:pt>
                <c:pt idx="3">
                  <c:v>5.0</c:v>
                </c:pt>
                <c:pt idx="4">
                  <c:v>10.0</c:v>
                </c:pt>
                <c:pt idx="5">
                  <c:v>18.0</c:v>
                </c:pt>
                <c:pt idx="6">
                  <c:v>28.0</c:v>
                </c:pt>
                <c:pt idx="7">
                  <c:v>21.0</c:v>
                </c:pt>
                <c:pt idx="8">
                  <c:v>17.0</c:v>
                </c:pt>
                <c:pt idx="9">
                  <c:v>5.0</c:v>
                </c:pt>
              </c:numCache>
            </c:numRef>
          </c:val>
        </c:ser>
        <c:ser>
          <c:idx val="5"/>
          <c:order val="1"/>
          <c:tx>
            <c:strRef>
              <c:f>Summary!$A$7</c:f>
              <c:strCache>
                <c:ptCount val="1"/>
                <c:pt idx="0">
                  <c:v>Self-management, planning and organisation</c:v>
                </c:pt>
              </c:strCache>
            </c:strRef>
          </c:tx>
          <c:spPr>
            <a:solidFill>
              <a:srgbClr val="DB843D"/>
            </a:solidFill>
            <a:ln w="25377">
              <a:noFill/>
            </a:ln>
          </c:spPr>
          <c:dPt>
            <c:idx val="0"/>
            <c:spPr>
              <a:solidFill>
                <a:srgbClr val="4572A7"/>
              </a:solidFill>
              <a:ln w="25377">
                <a:noFill/>
              </a:ln>
            </c:spPr>
          </c:dPt>
          <c:dPt>
            <c:idx val="1"/>
            <c:spPr>
              <a:solidFill>
                <a:srgbClr val="AA4643"/>
              </a:solidFill>
              <a:ln w="25377">
                <a:noFill/>
              </a:ln>
            </c:spPr>
          </c:dPt>
          <c:dPt>
            <c:idx val="2"/>
            <c:spPr>
              <a:solidFill>
                <a:srgbClr val="89A54E"/>
              </a:solidFill>
              <a:ln w="25377">
                <a:noFill/>
              </a:ln>
            </c:spPr>
          </c:dPt>
          <c:dPt>
            <c:idx val="3"/>
            <c:spPr>
              <a:solidFill>
                <a:srgbClr val="71588F"/>
              </a:solidFill>
              <a:ln w="25377">
                <a:noFill/>
              </a:ln>
            </c:spPr>
          </c:dPt>
          <c:dPt>
            <c:idx val="4"/>
            <c:spPr>
              <a:solidFill>
                <a:srgbClr val="4198AF"/>
              </a:solidFill>
              <a:ln w="25377">
                <a:noFill/>
              </a:ln>
            </c:spPr>
          </c:dPt>
          <c:dPt>
            <c:idx val="6"/>
            <c:spPr>
              <a:solidFill>
                <a:srgbClr val="93A9CF"/>
              </a:solidFill>
              <a:ln w="25377">
                <a:noFill/>
              </a:ln>
            </c:spPr>
          </c:dPt>
          <c:dPt>
            <c:idx val="7"/>
            <c:spPr>
              <a:solidFill>
                <a:srgbClr val="D19392"/>
              </a:solidFill>
              <a:ln w="25377">
                <a:noFill/>
              </a:ln>
            </c:spPr>
          </c:dPt>
          <c:dPt>
            <c:idx val="8"/>
            <c:spPr>
              <a:solidFill>
                <a:srgbClr val="B9CD96"/>
              </a:solidFill>
              <a:ln w="25377">
                <a:noFill/>
              </a:ln>
            </c:spPr>
          </c:dPt>
          <c:dPt>
            <c:idx val="9"/>
            <c:spPr>
              <a:solidFill>
                <a:srgbClr val="A99BBD"/>
              </a:solidFill>
              <a:ln w="25377">
                <a:noFill/>
              </a:ln>
            </c:spPr>
          </c:dPt>
          <c:dLbls>
            <c:spPr>
              <a:noFill/>
              <a:ln w="25377">
                <a:noFill/>
              </a:ln>
            </c:spPr>
            <c:showCatName val="1"/>
            <c:showPercent val="1"/>
            <c:showLeaderLines val="1"/>
          </c:dLbls>
          <c:cat>
            <c:strRef>
              <c:f>Summary!$B$1:$K$1</c:f>
              <c:strCache>
                <c:ptCount val="10"/>
                <c:pt idx="0">
                  <c:v>Written Exam</c:v>
                </c:pt>
                <c:pt idx="1">
                  <c:v>Essay</c:v>
                </c:pt>
                <c:pt idx="2">
                  <c:v>Report</c:v>
                </c:pt>
                <c:pt idx="3">
                  <c:v>Dissertation</c:v>
                </c:pt>
                <c:pt idx="4">
                  <c:v>Portfolio</c:v>
                </c:pt>
                <c:pt idx="5">
                  <c:v>Project other than dissertation</c:v>
                </c:pt>
                <c:pt idx="6">
                  <c:v>Oral presentation</c:v>
                </c:pt>
                <c:pt idx="7">
                  <c:v>Practical skills</c:v>
                </c:pt>
                <c:pt idx="8">
                  <c:v>Set exercise</c:v>
                </c:pt>
                <c:pt idx="9">
                  <c:v>PDP</c:v>
                </c:pt>
              </c:strCache>
            </c:strRef>
          </c:cat>
          <c:val>
            <c:numRef>
              <c:f>Summary!$B$7:$K$7</c:f>
              <c:numCache>
                <c:formatCode>General</c:formatCode>
                <c:ptCount val="10"/>
                <c:pt idx="0">
                  <c:v>14.0</c:v>
                </c:pt>
                <c:pt idx="1">
                  <c:v>26.0</c:v>
                </c:pt>
                <c:pt idx="2">
                  <c:v>24.0</c:v>
                </c:pt>
                <c:pt idx="3">
                  <c:v>25.0</c:v>
                </c:pt>
                <c:pt idx="4">
                  <c:v>23.0</c:v>
                </c:pt>
                <c:pt idx="5">
                  <c:v>17.0</c:v>
                </c:pt>
                <c:pt idx="6">
                  <c:v>17.0</c:v>
                </c:pt>
                <c:pt idx="7">
                  <c:v>15.0</c:v>
                </c:pt>
                <c:pt idx="8">
                  <c:v>11.0</c:v>
                </c:pt>
                <c:pt idx="9">
                  <c:v>18.0</c:v>
                </c:pt>
              </c:numCache>
            </c:numRef>
          </c:val>
        </c:ser>
        <c:ser>
          <c:idx val="6"/>
          <c:order val="2"/>
          <c:tx>
            <c:strRef>
              <c:f>Summary!$A$8</c:f>
              <c:strCache>
                <c:ptCount val="1"/>
                <c:pt idx="0">
                  <c:v>Self-motivation and enthusiasm</c:v>
                </c:pt>
              </c:strCache>
            </c:strRef>
          </c:tx>
          <c:spPr>
            <a:solidFill>
              <a:srgbClr val="93A9CF"/>
            </a:solidFill>
            <a:ln w="25377">
              <a:noFill/>
            </a:ln>
          </c:spPr>
          <c:dPt>
            <c:idx val="0"/>
            <c:spPr>
              <a:solidFill>
                <a:srgbClr val="4572A7"/>
              </a:solidFill>
              <a:ln w="25377">
                <a:noFill/>
              </a:ln>
            </c:spPr>
          </c:dPt>
          <c:dPt>
            <c:idx val="1"/>
            <c:spPr>
              <a:solidFill>
                <a:srgbClr val="AA4643"/>
              </a:solidFill>
              <a:ln w="25377">
                <a:noFill/>
              </a:ln>
            </c:spPr>
          </c:dPt>
          <c:dPt>
            <c:idx val="2"/>
            <c:spPr>
              <a:solidFill>
                <a:srgbClr val="89A54E"/>
              </a:solidFill>
              <a:ln w="25377">
                <a:noFill/>
              </a:ln>
            </c:spPr>
          </c:dPt>
          <c:dPt>
            <c:idx val="3"/>
            <c:spPr>
              <a:solidFill>
                <a:srgbClr val="71588F"/>
              </a:solidFill>
              <a:ln w="25377">
                <a:noFill/>
              </a:ln>
            </c:spPr>
          </c:dPt>
          <c:dPt>
            <c:idx val="4"/>
            <c:spPr>
              <a:solidFill>
                <a:srgbClr val="4198AF"/>
              </a:solidFill>
              <a:ln w="25377">
                <a:noFill/>
              </a:ln>
            </c:spPr>
          </c:dPt>
          <c:dPt>
            <c:idx val="5"/>
            <c:spPr>
              <a:solidFill>
                <a:srgbClr val="DB843D"/>
              </a:solidFill>
              <a:ln w="25377">
                <a:noFill/>
              </a:ln>
            </c:spPr>
          </c:dPt>
          <c:dPt>
            <c:idx val="7"/>
            <c:spPr>
              <a:solidFill>
                <a:srgbClr val="D19392"/>
              </a:solidFill>
              <a:ln w="25377">
                <a:noFill/>
              </a:ln>
            </c:spPr>
          </c:dPt>
          <c:dPt>
            <c:idx val="8"/>
            <c:spPr>
              <a:solidFill>
                <a:srgbClr val="B9CD96"/>
              </a:solidFill>
              <a:ln w="25377">
                <a:noFill/>
              </a:ln>
            </c:spPr>
          </c:dPt>
          <c:dPt>
            <c:idx val="9"/>
            <c:spPr>
              <a:solidFill>
                <a:srgbClr val="A99BBD"/>
              </a:solidFill>
              <a:ln w="25377">
                <a:noFill/>
              </a:ln>
            </c:spPr>
          </c:dPt>
          <c:dLbls>
            <c:spPr>
              <a:noFill/>
              <a:ln w="25377">
                <a:noFill/>
              </a:ln>
            </c:spPr>
            <c:showCatName val="1"/>
            <c:showPercent val="1"/>
            <c:showLeaderLines val="1"/>
          </c:dLbls>
          <c:cat>
            <c:strRef>
              <c:f>Summary!$B$1:$K$1</c:f>
              <c:strCache>
                <c:ptCount val="10"/>
                <c:pt idx="0">
                  <c:v>Written Exam</c:v>
                </c:pt>
                <c:pt idx="1">
                  <c:v>Essay</c:v>
                </c:pt>
                <c:pt idx="2">
                  <c:v>Report</c:v>
                </c:pt>
                <c:pt idx="3">
                  <c:v>Dissertation</c:v>
                </c:pt>
                <c:pt idx="4">
                  <c:v>Portfolio</c:v>
                </c:pt>
                <c:pt idx="5">
                  <c:v>Project other than dissertation</c:v>
                </c:pt>
                <c:pt idx="6">
                  <c:v>Oral presentation</c:v>
                </c:pt>
                <c:pt idx="7">
                  <c:v>Practical skills</c:v>
                </c:pt>
                <c:pt idx="8">
                  <c:v>Set exercise</c:v>
                </c:pt>
                <c:pt idx="9">
                  <c:v>PDP</c:v>
                </c:pt>
              </c:strCache>
            </c:strRef>
          </c:cat>
          <c:val>
            <c:numRef>
              <c:f>Summary!$B$8:$K$8</c:f>
              <c:numCache>
                <c:formatCode>General</c:formatCode>
                <c:ptCount val="10"/>
                <c:pt idx="0">
                  <c:v>8.0</c:v>
                </c:pt>
                <c:pt idx="1">
                  <c:v>17.0</c:v>
                </c:pt>
                <c:pt idx="2">
                  <c:v>15.0</c:v>
                </c:pt>
                <c:pt idx="3">
                  <c:v>24.0</c:v>
                </c:pt>
                <c:pt idx="4">
                  <c:v>21.0</c:v>
                </c:pt>
                <c:pt idx="5">
                  <c:v>15.0</c:v>
                </c:pt>
                <c:pt idx="6">
                  <c:v>19.0</c:v>
                </c:pt>
                <c:pt idx="7">
                  <c:v>20.0</c:v>
                </c:pt>
                <c:pt idx="8">
                  <c:v>9.0</c:v>
                </c:pt>
                <c:pt idx="9">
                  <c:v>21.0</c:v>
                </c:pt>
              </c:numCache>
            </c:numRef>
          </c:val>
        </c:ser>
        <c:ser>
          <c:idx val="7"/>
          <c:order val="3"/>
          <c:tx>
            <c:strRef>
              <c:f>Summary!$A$9</c:f>
              <c:strCache>
                <c:ptCount val="1"/>
                <c:pt idx="0">
                  <c:v>Initiative / creativity</c:v>
                </c:pt>
              </c:strCache>
            </c:strRef>
          </c:tx>
          <c:spPr>
            <a:solidFill>
              <a:srgbClr val="D19392"/>
            </a:solidFill>
            <a:ln w="25377">
              <a:noFill/>
            </a:ln>
          </c:spPr>
          <c:dPt>
            <c:idx val="0"/>
            <c:spPr>
              <a:solidFill>
                <a:srgbClr val="4572A7"/>
              </a:solidFill>
              <a:ln w="25377">
                <a:noFill/>
              </a:ln>
            </c:spPr>
          </c:dPt>
          <c:dPt>
            <c:idx val="1"/>
            <c:spPr>
              <a:solidFill>
                <a:srgbClr val="AA4643"/>
              </a:solidFill>
              <a:ln w="25377">
                <a:noFill/>
              </a:ln>
            </c:spPr>
          </c:dPt>
          <c:dPt>
            <c:idx val="2"/>
            <c:spPr>
              <a:solidFill>
                <a:srgbClr val="89A54E"/>
              </a:solidFill>
              <a:ln w="25377">
                <a:noFill/>
              </a:ln>
            </c:spPr>
          </c:dPt>
          <c:dPt>
            <c:idx val="3"/>
            <c:spPr>
              <a:solidFill>
                <a:srgbClr val="71588F"/>
              </a:solidFill>
              <a:ln w="25377">
                <a:noFill/>
              </a:ln>
            </c:spPr>
          </c:dPt>
          <c:dPt>
            <c:idx val="4"/>
            <c:spPr>
              <a:solidFill>
                <a:srgbClr val="4198AF"/>
              </a:solidFill>
              <a:ln w="25377">
                <a:noFill/>
              </a:ln>
            </c:spPr>
          </c:dPt>
          <c:dPt>
            <c:idx val="5"/>
            <c:spPr>
              <a:solidFill>
                <a:srgbClr val="DB843D"/>
              </a:solidFill>
              <a:ln w="25377">
                <a:noFill/>
              </a:ln>
            </c:spPr>
          </c:dPt>
          <c:dPt>
            <c:idx val="6"/>
            <c:spPr>
              <a:solidFill>
                <a:srgbClr val="93A9CF"/>
              </a:solidFill>
              <a:ln w="25377">
                <a:noFill/>
              </a:ln>
            </c:spPr>
          </c:dPt>
          <c:dPt>
            <c:idx val="8"/>
            <c:spPr>
              <a:solidFill>
                <a:srgbClr val="B9CD96"/>
              </a:solidFill>
              <a:ln w="25377">
                <a:noFill/>
              </a:ln>
            </c:spPr>
          </c:dPt>
          <c:dPt>
            <c:idx val="9"/>
            <c:spPr>
              <a:solidFill>
                <a:srgbClr val="A99BBD"/>
              </a:solidFill>
              <a:ln w="25377">
                <a:noFill/>
              </a:ln>
            </c:spPr>
          </c:dPt>
          <c:dLbls>
            <c:spPr>
              <a:noFill/>
              <a:ln w="25377">
                <a:noFill/>
              </a:ln>
            </c:spPr>
            <c:showCatName val="1"/>
            <c:showPercent val="1"/>
            <c:showLeaderLines val="1"/>
          </c:dLbls>
          <c:cat>
            <c:strRef>
              <c:f>Summary!$B$1:$K$1</c:f>
              <c:strCache>
                <c:ptCount val="10"/>
                <c:pt idx="0">
                  <c:v>Written Exam</c:v>
                </c:pt>
                <c:pt idx="1">
                  <c:v>Essay</c:v>
                </c:pt>
                <c:pt idx="2">
                  <c:v>Report</c:v>
                </c:pt>
                <c:pt idx="3">
                  <c:v>Dissertation</c:v>
                </c:pt>
                <c:pt idx="4">
                  <c:v>Portfolio</c:v>
                </c:pt>
                <c:pt idx="5">
                  <c:v>Project other than dissertation</c:v>
                </c:pt>
                <c:pt idx="6">
                  <c:v>Oral presentation</c:v>
                </c:pt>
                <c:pt idx="7">
                  <c:v>Practical skills</c:v>
                </c:pt>
                <c:pt idx="8">
                  <c:v>Set exercise</c:v>
                </c:pt>
                <c:pt idx="9">
                  <c:v>PDP</c:v>
                </c:pt>
              </c:strCache>
            </c:strRef>
          </c:cat>
          <c:val>
            <c:numRef>
              <c:f>Summary!$B$9:$K$9</c:f>
              <c:numCache>
                <c:formatCode>General</c:formatCode>
                <c:ptCount val="10"/>
                <c:pt idx="0">
                  <c:v>4.0</c:v>
                </c:pt>
                <c:pt idx="1">
                  <c:v>15.0</c:v>
                </c:pt>
                <c:pt idx="2">
                  <c:v>9.0</c:v>
                </c:pt>
                <c:pt idx="3">
                  <c:v>19.0</c:v>
                </c:pt>
                <c:pt idx="4">
                  <c:v>23.0</c:v>
                </c:pt>
                <c:pt idx="5">
                  <c:v>17.0</c:v>
                </c:pt>
                <c:pt idx="6">
                  <c:v>23.0</c:v>
                </c:pt>
                <c:pt idx="7">
                  <c:v>22.0</c:v>
                </c:pt>
                <c:pt idx="8">
                  <c:v>8.0</c:v>
                </c:pt>
                <c:pt idx="9">
                  <c:v>9.0</c:v>
                </c:pt>
              </c:numCache>
            </c:numRef>
          </c:val>
        </c:ser>
        <c:ser>
          <c:idx val="8"/>
          <c:order val="4"/>
          <c:tx>
            <c:strRef>
              <c:f>Summary!$A$10</c:f>
              <c:strCache>
                <c:ptCount val="1"/>
                <c:pt idx="0">
                  <c:v>Self confidence</c:v>
                </c:pt>
              </c:strCache>
            </c:strRef>
          </c:tx>
          <c:spPr>
            <a:solidFill>
              <a:srgbClr val="B9CD96"/>
            </a:solidFill>
            <a:ln w="25377">
              <a:noFill/>
            </a:ln>
          </c:spPr>
          <c:dPt>
            <c:idx val="0"/>
            <c:spPr>
              <a:solidFill>
                <a:srgbClr val="4572A7"/>
              </a:solidFill>
              <a:ln w="25377">
                <a:noFill/>
              </a:ln>
            </c:spPr>
          </c:dPt>
          <c:dPt>
            <c:idx val="1"/>
            <c:spPr>
              <a:solidFill>
                <a:srgbClr val="AA4643"/>
              </a:solidFill>
              <a:ln w="25377">
                <a:noFill/>
              </a:ln>
            </c:spPr>
          </c:dPt>
          <c:dPt>
            <c:idx val="2"/>
            <c:spPr>
              <a:solidFill>
                <a:srgbClr val="89A54E"/>
              </a:solidFill>
              <a:ln w="25377">
                <a:noFill/>
              </a:ln>
            </c:spPr>
          </c:dPt>
          <c:dPt>
            <c:idx val="3"/>
            <c:spPr>
              <a:solidFill>
                <a:srgbClr val="71588F"/>
              </a:solidFill>
              <a:ln w="25377">
                <a:noFill/>
              </a:ln>
            </c:spPr>
          </c:dPt>
          <c:dPt>
            <c:idx val="4"/>
            <c:spPr>
              <a:solidFill>
                <a:srgbClr val="4198AF"/>
              </a:solidFill>
              <a:ln w="25377">
                <a:noFill/>
              </a:ln>
            </c:spPr>
          </c:dPt>
          <c:dPt>
            <c:idx val="5"/>
            <c:spPr>
              <a:solidFill>
                <a:srgbClr val="DB843D"/>
              </a:solidFill>
              <a:ln w="25377">
                <a:noFill/>
              </a:ln>
            </c:spPr>
          </c:dPt>
          <c:dPt>
            <c:idx val="6"/>
            <c:spPr>
              <a:solidFill>
                <a:srgbClr val="93A9CF"/>
              </a:solidFill>
              <a:ln w="25377">
                <a:noFill/>
              </a:ln>
            </c:spPr>
          </c:dPt>
          <c:dPt>
            <c:idx val="7"/>
            <c:spPr>
              <a:solidFill>
                <a:srgbClr val="D19392"/>
              </a:solidFill>
              <a:ln w="25377">
                <a:noFill/>
              </a:ln>
            </c:spPr>
          </c:dPt>
          <c:dPt>
            <c:idx val="9"/>
            <c:spPr>
              <a:solidFill>
                <a:srgbClr val="A99BBD"/>
              </a:solidFill>
              <a:ln w="25377">
                <a:noFill/>
              </a:ln>
            </c:spPr>
          </c:dPt>
          <c:dLbls>
            <c:spPr>
              <a:noFill/>
              <a:ln w="25377">
                <a:noFill/>
              </a:ln>
            </c:spPr>
            <c:showCatName val="1"/>
            <c:showPercent val="1"/>
            <c:showLeaderLines val="1"/>
          </c:dLbls>
          <c:cat>
            <c:strRef>
              <c:f>Summary!$B$1:$K$1</c:f>
              <c:strCache>
                <c:ptCount val="10"/>
                <c:pt idx="0">
                  <c:v>Written Exam</c:v>
                </c:pt>
                <c:pt idx="1">
                  <c:v>Essay</c:v>
                </c:pt>
                <c:pt idx="2">
                  <c:v>Report</c:v>
                </c:pt>
                <c:pt idx="3">
                  <c:v>Dissertation</c:v>
                </c:pt>
                <c:pt idx="4">
                  <c:v>Portfolio</c:v>
                </c:pt>
                <c:pt idx="5">
                  <c:v>Project other than dissertation</c:v>
                </c:pt>
                <c:pt idx="6">
                  <c:v>Oral presentation</c:v>
                </c:pt>
                <c:pt idx="7">
                  <c:v>Practical skills</c:v>
                </c:pt>
                <c:pt idx="8">
                  <c:v>Set exercise</c:v>
                </c:pt>
                <c:pt idx="9">
                  <c:v>PDP</c:v>
                </c:pt>
              </c:strCache>
            </c:strRef>
          </c:cat>
          <c:val>
            <c:numRef>
              <c:f>Summary!$B$10:$K$10</c:f>
              <c:numCache>
                <c:formatCode>General</c:formatCode>
                <c:ptCount val="10"/>
                <c:pt idx="0">
                  <c:v>2.0</c:v>
                </c:pt>
                <c:pt idx="1">
                  <c:v>4.0</c:v>
                </c:pt>
                <c:pt idx="2">
                  <c:v>6.0</c:v>
                </c:pt>
                <c:pt idx="3">
                  <c:v>9.0</c:v>
                </c:pt>
                <c:pt idx="4">
                  <c:v>15.0</c:v>
                </c:pt>
                <c:pt idx="5">
                  <c:v>10.0</c:v>
                </c:pt>
                <c:pt idx="6">
                  <c:v>36.0</c:v>
                </c:pt>
                <c:pt idx="7">
                  <c:v>22.0</c:v>
                </c:pt>
                <c:pt idx="8">
                  <c:v>10.0</c:v>
                </c:pt>
                <c:pt idx="9">
                  <c:v>16.0</c:v>
                </c:pt>
              </c:numCache>
            </c:numRef>
          </c:val>
        </c:ser>
        <c:ser>
          <c:idx val="9"/>
          <c:order val="5"/>
          <c:tx>
            <c:strRef>
              <c:f>Summary!$A$11</c:f>
              <c:strCache>
                <c:ptCount val="1"/>
                <c:pt idx="0">
                  <c:v>Flexibility and adaptability</c:v>
                </c:pt>
              </c:strCache>
            </c:strRef>
          </c:tx>
          <c:spPr>
            <a:solidFill>
              <a:srgbClr val="A99BBD"/>
            </a:solidFill>
            <a:ln w="25377">
              <a:noFill/>
            </a:ln>
          </c:spPr>
          <c:dPt>
            <c:idx val="0"/>
            <c:spPr>
              <a:solidFill>
                <a:srgbClr val="4572A7"/>
              </a:solidFill>
              <a:ln w="25377">
                <a:noFill/>
              </a:ln>
            </c:spPr>
          </c:dPt>
          <c:dPt>
            <c:idx val="1"/>
            <c:spPr>
              <a:solidFill>
                <a:srgbClr val="AA4643"/>
              </a:solidFill>
              <a:ln w="25377">
                <a:noFill/>
              </a:ln>
            </c:spPr>
          </c:dPt>
          <c:dPt>
            <c:idx val="2"/>
            <c:spPr>
              <a:solidFill>
                <a:srgbClr val="89A54E"/>
              </a:solidFill>
              <a:ln w="25377">
                <a:noFill/>
              </a:ln>
            </c:spPr>
          </c:dPt>
          <c:dPt>
            <c:idx val="3"/>
            <c:spPr>
              <a:solidFill>
                <a:srgbClr val="71588F"/>
              </a:solidFill>
              <a:ln w="25377">
                <a:noFill/>
              </a:ln>
            </c:spPr>
          </c:dPt>
          <c:dPt>
            <c:idx val="4"/>
            <c:spPr>
              <a:solidFill>
                <a:srgbClr val="4198AF"/>
              </a:solidFill>
              <a:ln w="25377">
                <a:noFill/>
              </a:ln>
            </c:spPr>
          </c:dPt>
          <c:dPt>
            <c:idx val="5"/>
            <c:spPr>
              <a:solidFill>
                <a:srgbClr val="DB843D"/>
              </a:solidFill>
              <a:ln w="25377">
                <a:noFill/>
              </a:ln>
            </c:spPr>
          </c:dPt>
          <c:dPt>
            <c:idx val="6"/>
            <c:spPr>
              <a:solidFill>
                <a:srgbClr val="93A9CF"/>
              </a:solidFill>
              <a:ln w="25377">
                <a:noFill/>
              </a:ln>
            </c:spPr>
          </c:dPt>
          <c:dPt>
            <c:idx val="7"/>
            <c:spPr>
              <a:solidFill>
                <a:srgbClr val="D19392"/>
              </a:solidFill>
              <a:ln w="25377">
                <a:noFill/>
              </a:ln>
            </c:spPr>
          </c:dPt>
          <c:dPt>
            <c:idx val="8"/>
            <c:spPr>
              <a:solidFill>
                <a:srgbClr val="B9CD96"/>
              </a:solidFill>
              <a:ln w="25377">
                <a:noFill/>
              </a:ln>
            </c:spPr>
          </c:dPt>
          <c:dLbls>
            <c:spPr>
              <a:noFill/>
              <a:ln w="25377">
                <a:noFill/>
              </a:ln>
            </c:spPr>
            <c:showCatName val="1"/>
            <c:showPercent val="1"/>
            <c:showLeaderLines val="1"/>
          </c:dLbls>
          <c:cat>
            <c:strRef>
              <c:f>Summary!$B$1:$K$1</c:f>
              <c:strCache>
                <c:ptCount val="10"/>
                <c:pt idx="0">
                  <c:v>Written Exam</c:v>
                </c:pt>
                <c:pt idx="1">
                  <c:v>Essay</c:v>
                </c:pt>
                <c:pt idx="2">
                  <c:v>Report</c:v>
                </c:pt>
                <c:pt idx="3">
                  <c:v>Dissertation</c:v>
                </c:pt>
                <c:pt idx="4">
                  <c:v>Portfolio</c:v>
                </c:pt>
                <c:pt idx="5">
                  <c:v>Project other than dissertation</c:v>
                </c:pt>
                <c:pt idx="6">
                  <c:v>Oral presentation</c:v>
                </c:pt>
                <c:pt idx="7">
                  <c:v>Practical skills</c:v>
                </c:pt>
                <c:pt idx="8">
                  <c:v>Set exercise</c:v>
                </c:pt>
                <c:pt idx="9">
                  <c:v>PDP</c:v>
                </c:pt>
              </c:strCache>
            </c:strRef>
          </c:cat>
          <c:val>
            <c:numRef>
              <c:f>Summary!$B$11:$K$11</c:f>
              <c:numCache>
                <c:formatCode>General</c:formatCode>
                <c:ptCount val="10"/>
                <c:pt idx="0">
                  <c:v>1.0</c:v>
                </c:pt>
                <c:pt idx="1">
                  <c:v>8.0</c:v>
                </c:pt>
                <c:pt idx="2">
                  <c:v>7.0</c:v>
                </c:pt>
                <c:pt idx="3">
                  <c:v>10.0</c:v>
                </c:pt>
                <c:pt idx="4">
                  <c:v>12.0</c:v>
                </c:pt>
                <c:pt idx="5">
                  <c:v>13.0</c:v>
                </c:pt>
                <c:pt idx="6">
                  <c:v>14.0</c:v>
                </c:pt>
                <c:pt idx="7">
                  <c:v>14.0</c:v>
                </c:pt>
                <c:pt idx="8">
                  <c:v>13.0</c:v>
                </c:pt>
                <c:pt idx="9">
                  <c:v>8.0</c:v>
                </c:pt>
              </c:numCache>
            </c:numRef>
          </c:val>
        </c:ser>
        <c:ser>
          <c:idx val="10"/>
          <c:order val="6"/>
          <c:tx>
            <c:strRef>
              <c:f>Summary!$A$12</c:f>
              <c:strCache>
                <c:ptCount val="1"/>
                <c:pt idx="0">
                  <c:v>Knowledge and understanding of yourself</c:v>
                </c:pt>
              </c:strCache>
            </c:strRef>
          </c:tx>
          <c:spPr>
            <a:solidFill>
              <a:srgbClr val="91C3D5"/>
            </a:solidFill>
            <a:ln w="25377">
              <a:noFill/>
            </a:ln>
          </c:spPr>
          <c:dPt>
            <c:idx val="0"/>
            <c:spPr>
              <a:solidFill>
                <a:srgbClr val="4572A7"/>
              </a:solidFill>
              <a:ln w="25377">
                <a:noFill/>
              </a:ln>
            </c:spPr>
          </c:dPt>
          <c:dPt>
            <c:idx val="1"/>
            <c:spPr>
              <a:solidFill>
                <a:srgbClr val="AA4643"/>
              </a:solidFill>
              <a:ln w="25377">
                <a:noFill/>
              </a:ln>
            </c:spPr>
          </c:dPt>
          <c:dPt>
            <c:idx val="2"/>
            <c:spPr>
              <a:solidFill>
                <a:srgbClr val="89A54E"/>
              </a:solidFill>
              <a:ln w="25377">
                <a:noFill/>
              </a:ln>
            </c:spPr>
          </c:dPt>
          <c:dPt>
            <c:idx val="3"/>
            <c:spPr>
              <a:solidFill>
                <a:srgbClr val="71588F"/>
              </a:solidFill>
              <a:ln w="25377">
                <a:noFill/>
              </a:ln>
            </c:spPr>
          </c:dPt>
          <c:dPt>
            <c:idx val="4"/>
            <c:spPr>
              <a:solidFill>
                <a:srgbClr val="4198AF"/>
              </a:solidFill>
              <a:ln w="25377">
                <a:noFill/>
              </a:ln>
            </c:spPr>
          </c:dPt>
          <c:dPt>
            <c:idx val="5"/>
            <c:spPr>
              <a:solidFill>
                <a:srgbClr val="DB843D"/>
              </a:solidFill>
              <a:ln w="25377">
                <a:noFill/>
              </a:ln>
            </c:spPr>
          </c:dPt>
          <c:dPt>
            <c:idx val="6"/>
            <c:spPr>
              <a:solidFill>
                <a:srgbClr val="93A9CF"/>
              </a:solidFill>
              <a:ln w="25377">
                <a:noFill/>
              </a:ln>
            </c:spPr>
          </c:dPt>
          <c:dPt>
            <c:idx val="7"/>
            <c:spPr>
              <a:solidFill>
                <a:srgbClr val="D19392"/>
              </a:solidFill>
              <a:ln w="25377">
                <a:noFill/>
              </a:ln>
            </c:spPr>
          </c:dPt>
          <c:dPt>
            <c:idx val="8"/>
            <c:spPr>
              <a:solidFill>
                <a:srgbClr val="B9CD96"/>
              </a:solidFill>
              <a:ln w="25377">
                <a:noFill/>
              </a:ln>
            </c:spPr>
          </c:dPt>
          <c:dPt>
            <c:idx val="9"/>
            <c:spPr>
              <a:solidFill>
                <a:srgbClr val="A99BBD"/>
              </a:solidFill>
              <a:ln w="25377">
                <a:noFill/>
              </a:ln>
            </c:spPr>
          </c:dPt>
          <c:dLbls>
            <c:spPr>
              <a:noFill/>
              <a:ln w="25377">
                <a:noFill/>
              </a:ln>
            </c:spPr>
            <c:showCatName val="1"/>
            <c:showPercent val="1"/>
            <c:showLeaderLines val="1"/>
          </c:dLbls>
          <c:cat>
            <c:strRef>
              <c:f>Summary!$B$1:$K$1</c:f>
              <c:strCache>
                <c:ptCount val="10"/>
                <c:pt idx="0">
                  <c:v>Written Exam</c:v>
                </c:pt>
                <c:pt idx="1">
                  <c:v>Essay</c:v>
                </c:pt>
                <c:pt idx="2">
                  <c:v>Report</c:v>
                </c:pt>
                <c:pt idx="3">
                  <c:v>Dissertation</c:v>
                </c:pt>
                <c:pt idx="4">
                  <c:v>Portfolio</c:v>
                </c:pt>
                <c:pt idx="5">
                  <c:v>Project other than dissertation</c:v>
                </c:pt>
                <c:pt idx="6">
                  <c:v>Oral presentation</c:v>
                </c:pt>
                <c:pt idx="7">
                  <c:v>Practical skills</c:v>
                </c:pt>
                <c:pt idx="8">
                  <c:v>Set exercise</c:v>
                </c:pt>
                <c:pt idx="9">
                  <c:v>PDP</c:v>
                </c:pt>
              </c:strCache>
            </c:strRef>
          </c:cat>
          <c:val>
            <c:numRef>
              <c:f>Summary!$B$12:$K$12</c:f>
              <c:numCache>
                <c:formatCode>General</c:formatCode>
                <c:ptCount val="10"/>
                <c:pt idx="0">
                  <c:v>6.0</c:v>
                </c:pt>
                <c:pt idx="1">
                  <c:v>9.0</c:v>
                </c:pt>
                <c:pt idx="2">
                  <c:v>8.0</c:v>
                </c:pt>
                <c:pt idx="3">
                  <c:v>13.0</c:v>
                </c:pt>
                <c:pt idx="4">
                  <c:v>22.0</c:v>
                </c:pt>
                <c:pt idx="5">
                  <c:v>11.0</c:v>
                </c:pt>
                <c:pt idx="6">
                  <c:v>18.0</c:v>
                </c:pt>
                <c:pt idx="7">
                  <c:v>19.0</c:v>
                </c:pt>
                <c:pt idx="8">
                  <c:v>10.0</c:v>
                </c:pt>
                <c:pt idx="9">
                  <c:v>24.0</c:v>
                </c:pt>
              </c:numCache>
            </c:numRef>
          </c:val>
        </c:ser>
        <c:dLbls>
          <c:showCatName val="1"/>
          <c:showPercent val="1"/>
        </c:dLbls>
      </c:pie3DChart>
      <c:spPr>
        <a:noFill/>
        <a:ln w="25377">
          <a:noFill/>
        </a:ln>
      </c:spPr>
    </c:plotArea>
    <c:plotVisOnly val="1"/>
    <c:dispBlanksAs val="zero"/>
  </c:chart>
  <c:spPr>
    <a:solidFill>
      <a:srgbClr val="FFFFFF"/>
    </a:solidFill>
    <a:ln w="3172">
      <a:solidFill>
        <a:srgbClr val="808080"/>
      </a:solidFill>
      <a:prstDash val="solid"/>
    </a:ln>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lang val="en-US"/>
  <c:style val="2"/>
  <c:chart>
    <c:title>
      <c:spPr>
        <a:noFill/>
        <a:ln w="25409">
          <a:noFill/>
        </a:ln>
      </c:spPr>
    </c:title>
    <c:view3D>
      <c:rotX val="30"/>
      <c:perspective val="30"/>
    </c:view3D>
    <c:plotArea>
      <c:layout>
        <c:manualLayout>
          <c:layoutTarget val="inner"/>
          <c:xMode val="edge"/>
          <c:yMode val="edge"/>
          <c:x val="0.198645598194131"/>
          <c:y val="0.205761316872428"/>
          <c:w val="0.584650112866817"/>
          <c:h val="0.662551440329218"/>
        </c:manualLayout>
      </c:layout>
      <c:pie3DChart>
        <c:varyColors val="1"/>
        <c:ser>
          <c:idx val="6"/>
          <c:order val="0"/>
          <c:tx>
            <c:strRef>
              <c:f>Summary!$A$8</c:f>
              <c:strCache>
                <c:ptCount val="1"/>
                <c:pt idx="0">
                  <c:v>Self-motivation and enthusiasm</c:v>
                </c:pt>
              </c:strCache>
            </c:strRef>
          </c:tx>
          <c:spPr>
            <a:solidFill>
              <a:srgbClr val="93A9CF"/>
            </a:solidFill>
            <a:ln w="25409">
              <a:noFill/>
            </a:ln>
          </c:spPr>
          <c:dPt>
            <c:idx val="0"/>
            <c:spPr>
              <a:solidFill>
                <a:srgbClr val="4572A7"/>
              </a:solidFill>
              <a:ln w="25409">
                <a:noFill/>
              </a:ln>
            </c:spPr>
          </c:dPt>
          <c:dPt>
            <c:idx val="1"/>
            <c:spPr>
              <a:solidFill>
                <a:srgbClr val="AA4643"/>
              </a:solidFill>
              <a:ln w="25409">
                <a:noFill/>
              </a:ln>
            </c:spPr>
          </c:dPt>
          <c:dPt>
            <c:idx val="2"/>
            <c:spPr>
              <a:solidFill>
                <a:srgbClr val="89A54E"/>
              </a:solidFill>
              <a:ln w="25409">
                <a:noFill/>
              </a:ln>
            </c:spPr>
          </c:dPt>
          <c:dPt>
            <c:idx val="3"/>
            <c:spPr>
              <a:solidFill>
                <a:srgbClr val="71588F"/>
              </a:solidFill>
              <a:ln w="25409">
                <a:noFill/>
              </a:ln>
            </c:spPr>
          </c:dPt>
          <c:dPt>
            <c:idx val="4"/>
            <c:spPr>
              <a:solidFill>
                <a:srgbClr val="4198AF"/>
              </a:solidFill>
              <a:ln w="25409">
                <a:noFill/>
              </a:ln>
            </c:spPr>
          </c:dPt>
          <c:dPt>
            <c:idx val="5"/>
            <c:spPr>
              <a:solidFill>
                <a:srgbClr val="DB843D"/>
              </a:solidFill>
              <a:ln w="25409">
                <a:noFill/>
              </a:ln>
            </c:spPr>
          </c:dPt>
          <c:dPt>
            <c:idx val="7"/>
            <c:spPr>
              <a:solidFill>
                <a:srgbClr val="D19392"/>
              </a:solidFill>
              <a:ln w="25409">
                <a:noFill/>
              </a:ln>
            </c:spPr>
          </c:dPt>
          <c:dPt>
            <c:idx val="8"/>
            <c:spPr>
              <a:solidFill>
                <a:srgbClr val="B9CD96"/>
              </a:solidFill>
              <a:ln w="25409">
                <a:noFill/>
              </a:ln>
            </c:spPr>
          </c:dPt>
          <c:dPt>
            <c:idx val="9"/>
            <c:spPr>
              <a:solidFill>
                <a:srgbClr val="A99BBD"/>
              </a:solidFill>
              <a:ln w="25409">
                <a:noFill/>
              </a:ln>
            </c:spPr>
          </c:dPt>
          <c:dLbls>
            <c:spPr>
              <a:noFill/>
              <a:ln w="25409">
                <a:noFill/>
              </a:ln>
            </c:spPr>
            <c:showCatName val="1"/>
            <c:showPercent val="1"/>
            <c:showLeaderLines val="1"/>
          </c:dLbls>
          <c:cat>
            <c:strRef>
              <c:f>Summary!$B$1:$K$1</c:f>
              <c:strCache>
                <c:ptCount val="10"/>
                <c:pt idx="0">
                  <c:v>Written Exam</c:v>
                </c:pt>
                <c:pt idx="1">
                  <c:v>Essay</c:v>
                </c:pt>
                <c:pt idx="2">
                  <c:v>Report</c:v>
                </c:pt>
                <c:pt idx="3">
                  <c:v>Dissertation</c:v>
                </c:pt>
                <c:pt idx="4">
                  <c:v>Portfolio</c:v>
                </c:pt>
                <c:pt idx="5">
                  <c:v>Project other than dissertation</c:v>
                </c:pt>
                <c:pt idx="6">
                  <c:v>Oral presentation</c:v>
                </c:pt>
                <c:pt idx="7">
                  <c:v>Practical skills</c:v>
                </c:pt>
                <c:pt idx="8">
                  <c:v>Set exercise</c:v>
                </c:pt>
                <c:pt idx="9">
                  <c:v>PDP</c:v>
                </c:pt>
              </c:strCache>
            </c:strRef>
          </c:cat>
          <c:val>
            <c:numRef>
              <c:f>Summary!$B$8:$K$8</c:f>
              <c:numCache>
                <c:formatCode>General</c:formatCode>
                <c:ptCount val="10"/>
                <c:pt idx="0">
                  <c:v>8.0</c:v>
                </c:pt>
                <c:pt idx="1">
                  <c:v>17.0</c:v>
                </c:pt>
                <c:pt idx="2">
                  <c:v>15.0</c:v>
                </c:pt>
                <c:pt idx="3">
                  <c:v>24.0</c:v>
                </c:pt>
                <c:pt idx="4">
                  <c:v>21.0</c:v>
                </c:pt>
                <c:pt idx="5">
                  <c:v>15.0</c:v>
                </c:pt>
                <c:pt idx="6">
                  <c:v>19.0</c:v>
                </c:pt>
                <c:pt idx="7">
                  <c:v>20.0</c:v>
                </c:pt>
                <c:pt idx="8">
                  <c:v>9.0</c:v>
                </c:pt>
                <c:pt idx="9">
                  <c:v>21.0</c:v>
                </c:pt>
              </c:numCache>
            </c:numRef>
          </c:val>
        </c:ser>
        <c:ser>
          <c:idx val="7"/>
          <c:order val="1"/>
          <c:tx>
            <c:strRef>
              <c:f>Summary!$A$9</c:f>
              <c:strCache>
                <c:ptCount val="1"/>
                <c:pt idx="0">
                  <c:v>Initiative / creativity</c:v>
                </c:pt>
              </c:strCache>
            </c:strRef>
          </c:tx>
          <c:spPr>
            <a:solidFill>
              <a:srgbClr val="D19392"/>
            </a:solidFill>
            <a:ln w="25409">
              <a:noFill/>
            </a:ln>
          </c:spPr>
          <c:dPt>
            <c:idx val="0"/>
            <c:spPr>
              <a:solidFill>
                <a:srgbClr val="4572A7"/>
              </a:solidFill>
              <a:ln w="25409">
                <a:noFill/>
              </a:ln>
            </c:spPr>
          </c:dPt>
          <c:dPt>
            <c:idx val="1"/>
            <c:spPr>
              <a:solidFill>
                <a:srgbClr val="AA4643"/>
              </a:solidFill>
              <a:ln w="25409">
                <a:noFill/>
              </a:ln>
            </c:spPr>
          </c:dPt>
          <c:dPt>
            <c:idx val="2"/>
            <c:spPr>
              <a:solidFill>
                <a:srgbClr val="89A54E"/>
              </a:solidFill>
              <a:ln w="25409">
                <a:noFill/>
              </a:ln>
            </c:spPr>
          </c:dPt>
          <c:dPt>
            <c:idx val="3"/>
            <c:spPr>
              <a:solidFill>
                <a:srgbClr val="71588F"/>
              </a:solidFill>
              <a:ln w="25409">
                <a:noFill/>
              </a:ln>
            </c:spPr>
          </c:dPt>
          <c:dPt>
            <c:idx val="4"/>
            <c:spPr>
              <a:solidFill>
                <a:srgbClr val="4198AF"/>
              </a:solidFill>
              <a:ln w="25409">
                <a:noFill/>
              </a:ln>
            </c:spPr>
          </c:dPt>
          <c:dPt>
            <c:idx val="5"/>
            <c:spPr>
              <a:solidFill>
                <a:srgbClr val="DB843D"/>
              </a:solidFill>
              <a:ln w="25409">
                <a:noFill/>
              </a:ln>
            </c:spPr>
          </c:dPt>
          <c:dPt>
            <c:idx val="6"/>
            <c:spPr>
              <a:solidFill>
                <a:srgbClr val="93A9CF"/>
              </a:solidFill>
              <a:ln w="25409">
                <a:noFill/>
              </a:ln>
            </c:spPr>
          </c:dPt>
          <c:dPt>
            <c:idx val="8"/>
            <c:spPr>
              <a:solidFill>
                <a:srgbClr val="B9CD96"/>
              </a:solidFill>
              <a:ln w="25409">
                <a:noFill/>
              </a:ln>
            </c:spPr>
          </c:dPt>
          <c:dPt>
            <c:idx val="9"/>
            <c:spPr>
              <a:solidFill>
                <a:srgbClr val="A99BBD"/>
              </a:solidFill>
              <a:ln w="25409">
                <a:noFill/>
              </a:ln>
            </c:spPr>
          </c:dPt>
          <c:dLbls>
            <c:spPr>
              <a:noFill/>
              <a:ln w="25409">
                <a:noFill/>
              </a:ln>
            </c:spPr>
            <c:showCatName val="1"/>
            <c:showPercent val="1"/>
            <c:showLeaderLines val="1"/>
          </c:dLbls>
          <c:cat>
            <c:strRef>
              <c:f>Summary!$B$1:$K$1</c:f>
              <c:strCache>
                <c:ptCount val="10"/>
                <c:pt idx="0">
                  <c:v>Written Exam</c:v>
                </c:pt>
                <c:pt idx="1">
                  <c:v>Essay</c:v>
                </c:pt>
                <c:pt idx="2">
                  <c:v>Report</c:v>
                </c:pt>
                <c:pt idx="3">
                  <c:v>Dissertation</c:v>
                </c:pt>
                <c:pt idx="4">
                  <c:v>Portfolio</c:v>
                </c:pt>
                <c:pt idx="5">
                  <c:v>Project other than dissertation</c:v>
                </c:pt>
                <c:pt idx="6">
                  <c:v>Oral presentation</c:v>
                </c:pt>
                <c:pt idx="7">
                  <c:v>Practical skills</c:v>
                </c:pt>
                <c:pt idx="8">
                  <c:v>Set exercise</c:v>
                </c:pt>
                <c:pt idx="9">
                  <c:v>PDP</c:v>
                </c:pt>
              </c:strCache>
            </c:strRef>
          </c:cat>
          <c:val>
            <c:numRef>
              <c:f>Summary!$B$9:$K$9</c:f>
              <c:numCache>
                <c:formatCode>General</c:formatCode>
                <c:ptCount val="10"/>
                <c:pt idx="0">
                  <c:v>4.0</c:v>
                </c:pt>
                <c:pt idx="1">
                  <c:v>15.0</c:v>
                </c:pt>
                <c:pt idx="2">
                  <c:v>9.0</c:v>
                </c:pt>
                <c:pt idx="3">
                  <c:v>19.0</c:v>
                </c:pt>
                <c:pt idx="4">
                  <c:v>23.0</c:v>
                </c:pt>
                <c:pt idx="5">
                  <c:v>17.0</c:v>
                </c:pt>
                <c:pt idx="6">
                  <c:v>23.0</c:v>
                </c:pt>
                <c:pt idx="7">
                  <c:v>22.0</c:v>
                </c:pt>
                <c:pt idx="8">
                  <c:v>8.0</c:v>
                </c:pt>
                <c:pt idx="9">
                  <c:v>9.0</c:v>
                </c:pt>
              </c:numCache>
            </c:numRef>
          </c:val>
        </c:ser>
        <c:ser>
          <c:idx val="8"/>
          <c:order val="2"/>
          <c:tx>
            <c:strRef>
              <c:f>Summary!$A$10</c:f>
              <c:strCache>
                <c:ptCount val="1"/>
                <c:pt idx="0">
                  <c:v>Self confidence</c:v>
                </c:pt>
              </c:strCache>
            </c:strRef>
          </c:tx>
          <c:spPr>
            <a:solidFill>
              <a:srgbClr val="B9CD96"/>
            </a:solidFill>
            <a:ln w="25409">
              <a:noFill/>
            </a:ln>
          </c:spPr>
          <c:dPt>
            <c:idx val="0"/>
            <c:spPr>
              <a:solidFill>
                <a:srgbClr val="4572A7"/>
              </a:solidFill>
              <a:ln w="25409">
                <a:noFill/>
              </a:ln>
            </c:spPr>
          </c:dPt>
          <c:dPt>
            <c:idx val="1"/>
            <c:spPr>
              <a:solidFill>
                <a:srgbClr val="AA4643"/>
              </a:solidFill>
              <a:ln w="25409">
                <a:noFill/>
              </a:ln>
            </c:spPr>
          </c:dPt>
          <c:dPt>
            <c:idx val="2"/>
            <c:spPr>
              <a:solidFill>
                <a:srgbClr val="89A54E"/>
              </a:solidFill>
              <a:ln w="25409">
                <a:noFill/>
              </a:ln>
            </c:spPr>
          </c:dPt>
          <c:dPt>
            <c:idx val="3"/>
            <c:spPr>
              <a:solidFill>
                <a:srgbClr val="71588F"/>
              </a:solidFill>
              <a:ln w="25409">
                <a:noFill/>
              </a:ln>
            </c:spPr>
          </c:dPt>
          <c:dPt>
            <c:idx val="4"/>
            <c:spPr>
              <a:solidFill>
                <a:srgbClr val="4198AF"/>
              </a:solidFill>
              <a:ln w="25409">
                <a:noFill/>
              </a:ln>
            </c:spPr>
          </c:dPt>
          <c:dPt>
            <c:idx val="5"/>
            <c:spPr>
              <a:solidFill>
                <a:srgbClr val="DB843D"/>
              </a:solidFill>
              <a:ln w="25409">
                <a:noFill/>
              </a:ln>
            </c:spPr>
          </c:dPt>
          <c:dPt>
            <c:idx val="6"/>
            <c:spPr>
              <a:solidFill>
                <a:srgbClr val="93A9CF"/>
              </a:solidFill>
              <a:ln w="25409">
                <a:noFill/>
              </a:ln>
            </c:spPr>
          </c:dPt>
          <c:dPt>
            <c:idx val="7"/>
            <c:spPr>
              <a:solidFill>
                <a:srgbClr val="D19392"/>
              </a:solidFill>
              <a:ln w="25409">
                <a:noFill/>
              </a:ln>
            </c:spPr>
          </c:dPt>
          <c:dPt>
            <c:idx val="9"/>
            <c:spPr>
              <a:solidFill>
                <a:srgbClr val="A99BBD"/>
              </a:solidFill>
              <a:ln w="25409">
                <a:noFill/>
              </a:ln>
            </c:spPr>
          </c:dPt>
          <c:dLbls>
            <c:spPr>
              <a:noFill/>
              <a:ln w="25409">
                <a:noFill/>
              </a:ln>
            </c:spPr>
            <c:showCatName val="1"/>
            <c:showPercent val="1"/>
            <c:showLeaderLines val="1"/>
          </c:dLbls>
          <c:cat>
            <c:strRef>
              <c:f>Summary!$B$1:$K$1</c:f>
              <c:strCache>
                <c:ptCount val="10"/>
                <c:pt idx="0">
                  <c:v>Written Exam</c:v>
                </c:pt>
                <c:pt idx="1">
                  <c:v>Essay</c:v>
                </c:pt>
                <c:pt idx="2">
                  <c:v>Report</c:v>
                </c:pt>
                <c:pt idx="3">
                  <c:v>Dissertation</c:v>
                </c:pt>
                <c:pt idx="4">
                  <c:v>Portfolio</c:v>
                </c:pt>
                <c:pt idx="5">
                  <c:v>Project other than dissertation</c:v>
                </c:pt>
                <c:pt idx="6">
                  <c:v>Oral presentation</c:v>
                </c:pt>
                <c:pt idx="7">
                  <c:v>Practical skills</c:v>
                </c:pt>
                <c:pt idx="8">
                  <c:v>Set exercise</c:v>
                </c:pt>
                <c:pt idx="9">
                  <c:v>PDP</c:v>
                </c:pt>
              </c:strCache>
            </c:strRef>
          </c:cat>
          <c:val>
            <c:numRef>
              <c:f>Summary!$B$10:$K$10</c:f>
              <c:numCache>
                <c:formatCode>General</c:formatCode>
                <c:ptCount val="10"/>
                <c:pt idx="0">
                  <c:v>2.0</c:v>
                </c:pt>
                <c:pt idx="1">
                  <c:v>4.0</c:v>
                </c:pt>
                <c:pt idx="2">
                  <c:v>6.0</c:v>
                </c:pt>
                <c:pt idx="3">
                  <c:v>9.0</c:v>
                </c:pt>
                <c:pt idx="4">
                  <c:v>15.0</c:v>
                </c:pt>
                <c:pt idx="5">
                  <c:v>10.0</c:v>
                </c:pt>
                <c:pt idx="6">
                  <c:v>36.0</c:v>
                </c:pt>
                <c:pt idx="7">
                  <c:v>22.0</c:v>
                </c:pt>
                <c:pt idx="8">
                  <c:v>10.0</c:v>
                </c:pt>
                <c:pt idx="9">
                  <c:v>16.0</c:v>
                </c:pt>
              </c:numCache>
            </c:numRef>
          </c:val>
        </c:ser>
        <c:ser>
          <c:idx val="9"/>
          <c:order val="3"/>
          <c:tx>
            <c:strRef>
              <c:f>Summary!$A$11</c:f>
              <c:strCache>
                <c:ptCount val="1"/>
                <c:pt idx="0">
                  <c:v>Flexibility and adaptability</c:v>
                </c:pt>
              </c:strCache>
            </c:strRef>
          </c:tx>
          <c:spPr>
            <a:solidFill>
              <a:srgbClr val="A99BBD"/>
            </a:solidFill>
            <a:ln w="25409">
              <a:noFill/>
            </a:ln>
          </c:spPr>
          <c:dPt>
            <c:idx val="0"/>
            <c:spPr>
              <a:solidFill>
                <a:srgbClr val="4572A7"/>
              </a:solidFill>
              <a:ln w="25409">
                <a:noFill/>
              </a:ln>
            </c:spPr>
          </c:dPt>
          <c:dPt>
            <c:idx val="1"/>
            <c:spPr>
              <a:solidFill>
                <a:srgbClr val="AA4643"/>
              </a:solidFill>
              <a:ln w="25409">
                <a:noFill/>
              </a:ln>
            </c:spPr>
          </c:dPt>
          <c:dPt>
            <c:idx val="2"/>
            <c:spPr>
              <a:solidFill>
                <a:srgbClr val="89A54E"/>
              </a:solidFill>
              <a:ln w="25409">
                <a:noFill/>
              </a:ln>
            </c:spPr>
          </c:dPt>
          <c:dPt>
            <c:idx val="3"/>
            <c:spPr>
              <a:solidFill>
                <a:srgbClr val="71588F"/>
              </a:solidFill>
              <a:ln w="25409">
                <a:noFill/>
              </a:ln>
            </c:spPr>
          </c:dPt>
          <c:dPt>
            <c:idx val="4"/>
            <c:spPr>
              <a:solidFill>
                <a:srgbClr val="4198AF"/>
              </a:solidFill>
              <a:ln w="25409">
                <a:noFill/>
              </a:ln>
            </c:spPr>
          </c:dPt>
          <c:dPt>
            <c:idx val="5"/>
            <c:spPr>
              <a:solidFill>
                <a:srgbClr val="DB843D"/>
              </a:solidFill>
              <a:ln w="25409">
                <a:noFill/>
              </a:ln>
            </c:spPr>
          </c:dPt>
          <c:dPt>
            <c:idx val="6"/>
            <c:spPr>
              <a:solidFill>
                <a:srgbClr val="93A9CF"/>
              </a:solidFill>
              <a:ln w="25409">
                <a:noFill/>
              </a:ln>
            </c:spPr>
          </c:dPt>
          <c:dPt>
            <c:idx val="7"/>
            <c:spPr>
              <a:solidFill>
                <a:srgbClr val="D19392"/>
              </a:solidFill>
              <a:ln w="25409">
                <a:noFill/>
              </a:ln>
            </c:spPr>
          </c:dPt>
          <c:dPt>
            <c:idx val="8"/>
            <c:spPr>
              <a:solidFill>
                <a:srgbClr val="B9CD96"/>
              </a:solidFill>
              <a:ln w="25409">
                <a:noFill/>
              </a:ln>
            </c:spPr>
          </c:dPt>
          <c:dLbls>
            <c:spPr>
              <a:noFill/>
              <a:ln w="25409">
                <a:noFill/>
              </a:ln>
            </c:spPr>
            <c:showCatName val="1"/>
            <c:showPercent val="1"/>
            <c:showLeaderLines val="1"/>
          </c:dLbls>
          <c:cat>
            <c:strRef>
              <c:f>Summary!$B$1:$K$1</c:f>
              <c:strCache>
                <c:ptCount val="10"/>
                <c:pt idx="0">
                  <c:v>Written Exam</c:v>
                </c:pt>
                <c:pt idx="1">
                  <c:v>Essay</c:v>
                </c:pt>
                <c:pt idx="2">
                  <c:v>Report</c:v>
                </c:pt>
                <c:pt idx="3">
                  <c:v>Dissertation</c:v>
                </c:pt>
                <c:pt idx="4">
                  <c:v>Portfolio</c:v>
                </c:pt>
                <c:pt idx="5">
                  <c:v>Project other than dissertation</c:v>
                </c:pt>
                <c:pt idx="6">
                  <c:v>Oral presentation</c:v>
                </c:pt>
                <c:pt idx="7">
                  <c:v>Practical skills</c:v>
                </c:pt>
                <c:pt idx="8">
                  <c:v>Set exercise</c:v>
                </c:pt>
                <c:pt idx="9">
                  <c:v>PDP</c:v>
                </c:pt>
              </c:strCache>
            </c:strRef>
          </c:cat>
          <c:val>
            <c:numRef>
              <c:f>Summary!$B$11:$K$11</c:f>
              <c:numCache>
                <c:formatCode>General</c:formatCode>
                <c:ptCount val="10"/>
                <c:pt idx="0">
                  <c:v>1.0</c:v>
                </c:pt>
                <c:pt idx="1">
                  <c:v>8.0</c:v>
                </c:pt>
                <c:pt idx="2">
                  <c:v>7.0</c:v>
                </c:pt>
                <c:pt idx="3">
                  <c:v>10.0</c:v>
                </c:pt>
                <c:pt idx="4">
                  <c:v>12.0</c:v>
                </c:pt>
                <c:pt idx="5">
                  <c:v>13.0</c:v>
                </c:pt>
                <c:pt idx="6">
                  <c:v>14.0</c:v>
                </c:pt>
                <c:pt idx="7">
                  <c:v>14.0</c:v>
                </c:pt>
                <c:pt idx="8">
                  <c:v>13.0</c:v>
                </c:pt>
                <c:pt idx="9">
                  <c:v>8.0</c:v>
                </c:pt>
              </c:numCache>
            </c:numRef>
          </c:val>
        </c:ser>
        <c:ser>
          <c:idx val="10"/>
          <c:order val="4"/>
          <c:tx>
            <c:strRef>
              <c:f>Summary!$A$12</c:f>
              <c:strCache>
                <c:ptCount val="1"/>
                <c:pt idx="0">
                  <c:v>Knowledge and understanding of yourself</c:v>
                </c:pt>
              </c:strCache>
            </c:strRef>
          </c:tx>
          <c:spPr>
            <a:solidFill>
              <a:srgbClr val="91C3D5"/>
            </a:solidFill>
            <a:ln w="25409">
              <a:noFill/>
            </a:ln>
          </c:spPr>
          <c:dPt>
            <c:idx val="0"/>
            <c:spPr>
              <a:solidFill>
                <a:srgbClr val="4572A7"/>
              </a:solidFill>
              <a:ln w="25409">
                <a:noFill/>
              </a:ln>
            </c:spPr>
          </c:dPt>
          <c:dPt>
            <c:idx val="1"/>
            <c:spPr>
              <a:solidFill>
                <a:srgbClr val="AA4643"/>
              </a:solidFill>
              <a:ln w="25409">
                <a:noFill/>
              </a:ln>
            </c:spPr>
          </c:dPt>
          <c:dPt>
            <c:idx val="2"/>
            <c:spPr>
              <a:solidFill>
                <a:srgbClr val="89A54E"/>
              </a:solidFill>
              <a:ln w="25409">
                <a:noFill/>
              </a:ln>
            </c:spPr>
          </c:dPt>
          <c:dPt>
            <c:idx val="3"/>
            <c:spPr>
              <a:solidFill>
                <a:srgbClr val="71588F"/>
              </a:solidFill>
              <a:ln w="25409">
                <a:noFill/>
              </a:ln>
            </c:spPr>
          </c:dPt>
          <c:dPt>
            <c:idx val="4"/>
            <c:spPr>
              <a:solidFill>
                <a:srgbClr val="4198AF"/>
              </a:solidFill>
              <a:ln w="25409">
                <a:noFill/>
              </a:ln>
            </c:spPr>
          </c:dPt>
          <c:dPt>
            <c:idx val="5"/>
            <c:spPr>
              <a:solidFill>
                <a:srgbClr val="DB843D"/>
              </a:solidFill>
              <a:ln w="25409">
                <a:noFill/>
              </a:ln>
            </c:spPr>
          </c:dPt>
          <c:dPt>
            <c:idx val="6"/>
            <c:spPr>
              <a:solidFill>
                <a:srgbClr val="93A9CF"/>
              </a:solidFill>
              <a:ln w="25409">
                <a:noFill/>
              </a:ln>
            </c:spPr>
          </c:dPt>
          <c:dPt>
            <c:idx val="7"/>
            <c:spPr>
              <a:solidFill>
                <a:srgbClr val="D19392"/>
              </a:solidFill>
              <a:ln w="25409">
                <a:noFill/>
              </a:ln>
            </c:spPr>
          </c:dPt>
          <c:dPt>
            <c:idx val="8"/>
            <c:spPr>
              <a:solidFill>
                <a:srgbClr val="B9CD96"/>
              </a:solidFill>
              <a:ln w="25409">
                <a:noFill/>
              </a:ln>
            </c:spPr>
          </c:dPt>
          <c:dPt>
            <c:idx val="9"/>
            <c:spPr>
              <a:solidFill>
                <a:srgbClr val="A99BBD"/>
              </a:solidFill>
              <a:ln w="25409">
                <a:noFill/>
              </a:ln>
            </c:spPr>
          </c:dPt>
          <c:dLbls>
            <c:spPr>
              <a:noFill/>
              <a:ln w="25409">
                <a:noFill/>
              </a:ln>
            </c:spPr>
            <c:showCatName val="1"/>
            <c:showPercent val="1"/>
            <c:showLeaderLines val="1"/>
          </c:dLbls>
          <c:cat>
            <c:strRef>
              <c:f>Summary!$B$1:$K$1</c:f>
              <c:strCache>
                <c:ptCount val="10"/>
                <c:pt idx="0">
                  <c:v>Written Exam</c:v>
                </c:pt>
                <c:pt idx="1">
                  <c:v>Essay</c:v>
                </c:pt>
                <c:pt idx="2">
                  <c:v>Report</c:v>
                </c:pt>
                <c:pt idx="3">
                  <c:v>Dissertation</c:v>
                </c:pt>
                <c:pt idx="4">
                  <c:v>Portfolio</c:v>
                </c:pt>
                <c:pt idx="5">
                  <c:v>Project other than dissertation</c:v>
                </c:pt>
                <c:pt idx="6">
                  <c:v>Oral presentation</c:v>
                </c:pt>
                <c:pt idx="7">
                  <c:v>Practical skills</c:v>
                </c:pt>
                <c:pt idx="8">
                  <c:v>Set exercise</c:v>
                </c:pt>
                <c:pt idx="9">
                  <c:v>PDP</c:v>
                </c:pt>
              </c:strCache>
            </c:strRef>
          </c:cat>
          <c:val>
            <c:numRef>
              <c:f>Summary!$B$12:$K$12</c:f>
              <c:numCache>
                <c:formatCode>General</c:formatCode>
                <c:ptCount val="10"/>
                <c:pt idx="0">
                  <c:v>6.0</c:v>
                </c:pt>
                <c:pt idx="1">
                  <c:v>9.0</c:v>
                </c:pt>
                <c:pt idx="2">
                  <c:v>8.0</c:v>
                </c:pt>
                <c:pt idx="3">
                  <c:v>13.0</c:v>
                </c:pt>
                <c:pt idx="4">
                  <c:v>22.0</c:v>
                </c:pt>
                <c:pt idx="5">
                  <c:v>11.0</c:v>
                </c:pt>
                <c:pt idx="6">
                  <c:v>18.0</c:v>
                </c:pt>
                <c:pt idx="7">
                  <c:v>19.0</c:v>
                </c:pt>
                <c:pt idx="8">
                  <c:v>10.0</c:v>
                </c:pt>
                <c:pt idx="9">
                  <c:v>24.0</c:v>
                </c:pt>
              </c:numCache>
            </c:numRef>
          </c:val>
        </c:ser>
        <c:dLbls>
          <c:showCatName val="1"/>
          <c:showPercent val="1"/>
        </c:dLbls>
      </c:pie3DChart>
      <c:spPr>
        <a:noFill/>
        <a:ln w="25409">
          <a:noFill/>
        </a:ln>
      </c:spPr>
    </c:plotArea>
    <c:plotVisOnly val="1"/>
    <c:dispBlanksAs val="zero"/>
  </c:chart>
  <c:spPr>
    <a:solidFill>
      <a:srgbClr val="FFFFFF"/>
    </a:solidFill>
    <a:ln w="3176">
      <a:solidFill>
        <a:srgbClr val="808080"/>
      </a:solidFill>
      <a:prstDash val="solid"/>
    </a:ln>
  </c:sp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lang val="en-US"/>
  <c:style val="2"/>
  <c:chart>
    <c:title>
      <c:spPr>
        <a:noFill/>
        <a:ln w="25417">
          <a:noFill/>
        </a:ln>
      </c:spPr>
    </c:title>
    <c:view3D>
      <c:rotX val="30"/>
      <c:perspective val="30"/>
    </c:view3D>
    <c:plotArea>
      <c:layout>
        <c:manualLayout>
          <c:layoutTarget val="inner"/>
          <c:xMode val="edge"/>
          <c:yMode val="edge"/>
          <c:x val="0.162528216704289"/>
          <c:y val="0.194756554307116"/>
          <c:w val="0.656884875846501"/>
          <c:h val="0.677902621722846"/>
        </c:manualLayout>
      </c:layout>
      <c:pie3DChart>
        <c:varyColors val="1"/>
        <c:ser>
          <c:idx val="5"/>
          <c:order val="0"/>
          <c:tx>
            <c:strRef>
              <c:f>Summary!$A$7</c:f>
              <c:strCache>
                <c:ptCount val="1"/>
                <c:pt idx="0">
                  <c:v>Self-management, planning and organisation</c:v>
                </c:pt>
              </c:strCache>
            </c:strRef>
          </c:tx>
          <c:spPr>
            <a:solidFill>
              <a:srgbClr val="DB843D"/>
            </a:solidFill>
            <a:ln w="25417">
              <a:noFill/>
            </a:ln>
          </c:spPr>
          <c:dPt>
            <c:idx val="0"/>
            <c:spPr>
              <a:solidFill>
                <a:srgbClr val="4572A7"/>
              </a:solidFill>
              <a:ln w="25417">
                <a:noFill/>
              </a:ln>
            </c:spPr>
          </c:dPt>
          <c:dPt>
            <c:idx val="1"/>
            <c:spPr>
              <a:solidFill>
                <a:srgbClr val="AA4643"/>
              </a:solidFill>
              <a:ln w="25417">
                <a:noFill/>
              </a:ln>
            </c:spPr>
          </c:dPt>
          <c:dPt>
            <c:idx val="2"/>
            <c:spPr>
              <a:solidFill>
                <a:srgbClr val="89A54E"/>
              </a:solidFill>
              <a:ln w="25417">
                <a:noFill/>
              </a:ln>
            </c:spPr>
          </c:dPt>
          <c:dPt>
            <c:idx val="3"/>
            <c:spPr>
              <a:solidFill>
                <a:srgbClr val="71588F"/>
              </a:solidFill>
              <a:ln w="25417">
                <a:noFill/>
              </a:ln>
            </c:spPr>
          </c:dPt>
          <c:dPt>
            <c:idx val="4"/>
            <c:spPr>
              <a:solidFill>
                <a:srgbClr val="4198AF"/>
              </a:solidFill>
              <a:ln w="25417">
                <a:noFill/>
              </a:ln>
            </c:spPr>
          </c:dPt>
          <c:dPt>
            <c:idx val="6"/>
            <c:spPr>
              <a:solidFill>
                <a:srgbClr val="93A9CF"/>
              </a:solidFill>
              <a:ln w="25417">
                <a:noFill/>
              </a:ln>
            </c:spPr>
          </c:dPt>
          <c:dPt>
            <c:idx val="7"/>
            <c:spPr>
              <a:solidFill>
                <a:srgbClr val="D19392"/>
              </a:solidFill>
              <a:ln w="25417">
                <a:noFill/>
              </a:ln>
            </c:spPr>
          </c:dPt>
          <c:dPt>
            <c:idx val="8"/>
            <c:spPr>
              <a:solidFill>
                <a:srgbClr val="B9CD96"/>
              </a:solidFill>
              <a:ln w="25417">
                <a:noFill/>
              </a:ln>
            </c:spPr>
          </c:dPt>
          <c:dPt>
            <c:idx val="9"/>
            <c:spPr>
              <a:solidFill>
                <a:srgbClr val="A99BBD"/>
              </a:solidFill>
              <a:ln w="25417">
                <a:noFill/>
              </a:ln>
            </c:spPr>
          </c:dPt>
          <c:dLbls>
            <c:spPr>
              <a:noFill/>
              <a:ln w="25417">
                <a:noFill/>
              </a:ln>
            </c:spPr>
            <c:showCatName val="1"/>
            <c:showPercent val="1"/>
            <c:showLeaderLines val="1"/>
          </c:dLbls>
          <c:cat>
            <c:strRef>
              <c:f>Summary!$B$1:$K$1</c:f>
              <c:strCache>
                <c:ptCount val="10"/>
                <c:pt idx="0">
                  <c:v>Written Exam</c:v>
                </c:pt>
                <c:pt idx="1">
                  <c:v>Essay</c:v>
                </c:pt>
                <c:pt idx="2">
                  <c:v>Report</c:v>
                </c:pt>
                <c:pt idx="3">
                  <c:v>Dissertation</c:v>
                </c:pt>
                <c:pt idx="4">
                  <c:v>Portfolio</c:v>
                </c:pt>
                <c:pt idx="5">
                  <c:v>Project other than dissertation</c:v>
                </c:pt>
                <c:pt idx="6">
                  <c:v>Oral presentation</c:v>
                </c:pt>
                <c:pt idx="7">
                  <c:v>Practical skills</c:v>
                </c:pt>
                <c:pt idx="8">
                  <c:v>Set exercise</c:v>
                </c:pt>
                <c:pt idx="9">
                  <c:v>PDP</c:v>
                </c:pt>
              </c:strCache>
            </c:strRef>
          </c:cat>
          <c:val>
            <c:numRef>
              <c:f>Summary!$B$7:$K$7</c:f>
              <c:numCache>
                <c:formatCode>General</c:formatCode>
                <c:ptCount val="10"/>
                <c:pt idx="0">
                  <c:v>14.0</c:v>
                </c:pt>
                <c:pt idx="1">
                  <c:v>26.0</c:v>
                </c:pt>
                <c:pt idx="2">
                  <c:v>24.0</c:v>
                </c:pt>
                <c:pt idx="3">
                  <c:v>25.0</c:v>
                </c:pt>
                <c:pt idx="4">
                  <c:v>23.0</c:v>
                </c:pt>
                <c:pt idx="5">
                  <c:v>17.0</c:v>
                </c:pt>
                <c:pt idx="6">
                  <c:v>17.0</c:v>
                </c:pt>
                <c:pt idx="7">
                  <c:v>15.0</c:v>
                </c:pt>
                <c:pt idx="8">
                  <c:v>11.0</c:v>
                </c:pt>
                <c:pt idx="9">
                  <c:v>18.0</c:v>
                </c:pt>
              </c:numCache>
            </c:numRef>
          </c:val>
        </c:ser>
        <c:ser>
          <c:idx val="6"/>
          <c:order val="1"/>
          <c:tx>
            <c:strRef>
              <c:f>Summary!$A$8</c:f>
              <c:strCache>
                <c:ptCount val="1"/>
                <c:pt idx="0">
                  <c:v>Self-motivation and enthusiasm</c:v>
                </c:pt>
              </c:strCache>
            </c:strRef>
          </c:tx>
          <c:spPr>
            <a:solidFill>
              <a:srgbClr val="93A9CF"/>
            </a:solidFill>
            <a:ln w="25417">
              <a:noFill/>
            </a:ln>
          </c:spPr>
          <c:explosion val="25"/>
          <c:dPt>
            <c:idx val="0"/>
            <c:spPr>
              <a:solidFill>
                <a:srgbClr val="4572A7"/>
              </a:solidFill>
              <a:ln w="25417">
                <a:noFill/>
              </a:ln>
            </c:spPr>
          </c:dPt>
          <c:dPt>
            <c:idx val="1"/>
            <c:spPr>
              <a:solidFill>
                <a:srgbClr val="AA4643"/>
              </a:solidFill>
              <a:ln w="25417">
                <a:noFill/>
              </a:ln>
            </c:spPr>
          </c:dPt>
          <c:dPt>
            <c:idx val="2"/>
            <c:spPr>
              <a:solidFill>
                <a:srgbClr val="89A54E"/>
              </a:solidFill>
              <a:ln w="25417">
                <a:noFill/>
              </a:ln>
            </c:spPr>
          </c:dPt>
          <c:dPt>
            <c:idx val="3"/>
            <c:spPr>
              <a:solidFill>
                <a:srgbClr val="71588F"/>
              </a:solidFill>
              <a:ln w="25417">
                <a:noFill/>
              </a:ln>
            </c:spPr>
          </c:dPt>
          <c:dPt>
            <c:idx val="4"/>
            <c:spPr>
              <a:solidFill>
                <a:srgbClr val="4198AF"/>
              </a:solidFill>
              <a:ln w="25417">
                <a:noFill/>
              </a:ln>
            </c:spPr>
          </c:dPt>
          <c:dPt>
            <c:idx val="5"/>
            <c:spPr>
              <a:solidFill>
                <a:srgbClr val="DB843D"/>
              </a:solidFill>
              <a:ln w="25417">
                <a:noFill/>
              </a:ln>
            </c:spPr>
          </c:dPt>
          <c:dPt>
            <c:idx val="7"/>
            <c:spPr>
              <a:solidFill>
                <a:srgbClr val="D19392"/>
              </a:solidFill>
              <a:ln w="25417">
                <a:noFill/>
              </a:ln>
            </c:spPr>
          </c:dPt>
          <c:dPt>
            <c:idx val="8"/>
            <c:spPr>
              <a:solidFill>
                <a:srgbClr val="B9CD96"/>
              </a:solidFill>
              <a:ln w="25417">
                <a:noFill/>
              </a:ln>
            </c:spPr>
          </c:dPt>
          <c:dPt>
            <c:idx val="9"/>
            <c:spPr>
              <a:solidFill>
                <a:srgbClr val="A99BBD"/>
              </a:solidFill>
              <a:ln w="25417">
                <a:noFill/>
              </a:ln>
            </c:spPr>
          </c:dPt>
          <c:dLbls>
            <c:spPr>
              <a:noFill/>
              <a:ln w="25417">
                <a:noFill/>
              </a:ln>
            </c:spPr>
            <c:showCatName val="1"/>
            <c:showPercent val="1"/>
            <c:showLeaderLines val="1"/>
          </c:dLbls>
          <c:cat>
            <c:strRef>
              <c:f>Summary!$B$1:$K$1</c:f>
              <c:strCache>
                <c:ptCount val="10"/>
                <c:pt idx="0">
                  <c:v>Written Exam</c:v>
                </c:pt>
                <c:pt idx="1">
                  <c:v>Essay</c:v>
                </c:pt>
                <c:pt idx="2">
                  <c:v>Report</c:v>
                </c:pt>
                <c:pt idx="3">
                  <c:v>Dissertation</c:v>
                </c:pt>
                <c:pt idx="4">
                  <c:v>Portfolio</c:v>
                </c:pt>
                <c:pt idx="5">
                  <c:v>Project other than dissertation</c:v>
                </c:pt>
                <c:pt idx="6">
                  <c:v>Oral presentation</c:v>
                </c:pt>
                <c:pt idx="7">
                  <c:v>Practical skills</c:v>
                </c:pt>
                <c:pt idx="8">
                  <c:v>Set exercise</c:v>
                </c:pt>
                <c:pt idx="9">
                  <c:v>PDP</c:v>
                </c:pt>
              </c:strCache>
            </c:strRef>
          </c:cat>
          <c:val>
            <c:numRef>
              <c:f>Summary!$B$8:$K$8</c:f>
              <c:numCache>
                <c:formatCode>General</c:formatCode>
                <c:ptCount val="10"/>
                <c:pt idx="0">
                  <c:v>8.0</c:v>
                </c:pt>
                <c:pt idx="1">
                  <c:v>17.0</c:v>
                </c:pt>
                <c:pt idx="2">
                  <c:v>15.0</c:v>
                </c:pt>
                <c:pt idx="3">
                  <c:v>24.0</c:v>
                </c:pt>
                <c:pt idx="4">
                  <c:v>21.0</c:v>
                </c:pt>
                <c:pt idx="5">
                  <c:v>15.0</c:v>
                </c:pt>
                <c:pt idx="6">
                  <c:v>19.0</c:v>
                </c:pt>
                <c:pt idx="7">
                  <c:v>20.0</c:v>
                </c:pt>
                <c:pt idx="8">
                  <c:v>9.0</c:v>
                </c:pt>
                <c:pt idx="9">
                  <c:v>21.0</c:v>
                </c:pt>
              </c:numCache>
            </c:numRef>
          </c:val>
        </c:ser>
        <c:ser>
          <c:idx val="7"/>
          <c:order val="2"/>
          <c:tx>
            <c:strRef>
              <c:f>Summary!$A$9</c:f>
              <c:strCache>
                <c:ptCount val="1"/>
                <c:pt idx="0">
                  <c:v>Initiative / creativity</c:v>
                </c:pt>
              </c:strCache>
            </c:strRef>
          </c:tx>
          <c:spPr>
            <a:solidFill>
              <a:srgbClr val="D19392"/>
            </a:solidFill>
            <a:ln w="25417">
              <a:noFill/>
            </a:ln>
          </c:spPr>
          <c:explosion val="25"/>
          <c:dPt>
            <c:idx val="0"/>
            <c:spPr>
              <a:solidFill>
                <a:srgbClr val="4572A7"/>
              </a:solidFill>
              <a:ln w="25417">
                <a:noFill/>
              </a:ln>
            </c:spPr>
          </c:dPt>
          <c:dPt>
            <c:idx val="1"/>
            <c:spPr>
              <a:solidFill>
                <a:srgbClr val="AA4643"/>
              </a:solidFill>
              <a:ln w="25417">
                <a:noFill/>
              </a:ln>
            </c:spPr>
          </c:dPt>
          <c:dPt>
            <c:idx val="2"/>
            <c:spPr>
              <a:solidFill>
                <a:srgbClr val="89A54E"/>
              </a:solidFill>
              <a:ln w="25417">
                <a:noFill/>
              </a:ln>
            </c:spPr>
          </c:dPt>
          <c:dPt>
            <c:idx val="3"/>
            <c:spPr>
              <a:solidFill>
                <a:srgbClr val="71588F"/>
              </a:solidFill>
              <a:ln w="25417">
                <a:noFill/>
              </a:ln>
            </c:spPr>
          </c:dPt>
          <c:dPt>
            <c:idx val="4"/>
            <c:spPr>
              <a:solidFill>
                <a:srgbClr val="4198AF"/>
              </a:solidFill>
              <a:ln w="25417">
                <a:noFill/>
              </a:ln>
            </c:spPr>
          </c:dPt>
          <c:dPt>
            <c:idx val="5"/>
            <c:spPr>
              <a:solidFill>
                <a:srgbClr val="DB843D"/>
              </a:solidFill>
              <a:ln w="25417">
                <a:noFill/>
              </a:ln>
            </c:spPr>
          </c:dPt>
          <c:dPt>
            <c:idx val="6"/>
            <c:spPr>
              <a:solidFill>
                <a:srgbClr val="93A9CF"/>
              </a:solidFill>
              <a:ln w="25417">
                <a:noFill/>
              </a:ln>
            </c:spPr>
          </c:dPt>
          <c:dPt>
            <c:idx val="8"/>
            <c:spPr>
              <a:solidFill>
                <a:srgbClr val="B9CD96"/>
              </a:solidFill>
              <a:ln w="25417">
                <a:noFill/>
              </a:ln>
            </c:spPr>
          </c:dPt>
          <c:dPt>
            <c:idx val="9"/>
            <c:spPr>
              <a:solidFill>
                <a:srgbClr val="A99BBD"/>
              </a:solidFill>
              <a:ln w="25417">
                <a:noFill/>
              </a:ln>
            </c:spPr>
          </c:dPt>
          <c:dLbls>
            <c:spPr>
              <a:noFill/>
              <a:ln w="25417">
                <a:noFill/>
              </a:ln>
            </c:spPr>
            <c:showCatName val="1"/>
            <c:showPercent val="1"/>
            <c:showLeaderLines val="1"/>
          </c:dLbls>
          <c:cat>
            <c:strRef>
              <c:f>Summary!$B$1:$K$1</c:f>
              <c:strCache>
                <c:ptCount val="10"/>
                <c:pt idx="0">
                  <c:v>Written Exam</c:v>
                </c:pt>
                <c:pt idx="1">
                  <c:v>Essay</c:v>
                </c:pt>
                <c:pt idx="2">
                  <c:v>Report</c:v>
                </c:pt>
                <c:pt idx="3">
                  <c:v>Dissertation</c:v>
                </c:pt>
                <c:pt idx="4">
                  <c:v>Portfolio</c:v>
                </c:pt>
                <c:pt idx="5">
                  <c:v>Project other than dissertation</c:v>
                </c:pt>
                <c:pt idx="6">
                  <c:v>Oral presentation</c:v>
                </c:pt>
                <c:pt idx="7">
                  <c:v>Practical skills</c:v>
                </c:pt>
                <c:pt idx="8">
                  <c:v>Set exercise</c:v>
                </c:pt>
                <c:pt idx="9">
                  <c:v>PDP</c:v>
                </c:pt>
              </c:strCache>
            </c:strRef>
          </c:cat>
          <c:val>
            <c:numRef>
              <c:f>Summary!$B$9:$K$9</c:f>
              <c:numCache>
                <c:formatCode>General</c:formatCode>
                <c:ptCount val="10"/>
                <c:pt idx="0">
                  <c:v>4.0</c:v>
                </c:pt>
                <c:pt idx="1">
                  <c:v>15.0</c:v>
                </c:pt>
                <c:pt idx="2">
                  <c:v>9.0</c:v>
                </c:pt>
                <c:pt idx="3">
                  <c:v>19.0</c:v>
                </c:pt>
                <c:pt idx="4">
                  <c:v>23.0</c:v>
                </c:pt>
                <c:pt idx="5">
                  <c:v>17.0</c:v>
                </c:pt>
                <c:pt idx="6">
                  <c:v>23.0</c:v>
                </c:pt>
                <c:pt idx="7">
                  <c:v>22.0</c:v>
                </c:pt>
                <c:pt idx="8">
                  <c:v>8.0</c:v>
                </c:pt>
                <c:pt idx="9">
                  <c:v>9.0</c:v>
                </c:pt>
              </c:numCache>
            </c:numRef>
          </c:val>
        </c:ser>
        <c:ser>
          <c:idx val="8"/>
          <c:order val="3"/>
          <c:tx>
            <c:strRef>
              <c:f>Summary!$A$10</c:f>
              <c:strCache>
                <c:ptCount val="1"/>
                <c:pt idx="0">
                  <c:v>Self confidence</c:v>
                </c:pt>
              </c:strCache>
            </c:strRef>
          </c:tx>
          <c:spPr>
            <a:solidFill>
              <a:srgbClr val="B9CD96"/>
            </a:solidFill>
            <a:ln w="25417">
              <a:noFill/>
            </a:ln>
          </c:spPr>
          <c:explosion val="25"/>
          <c:dPt>
            <c:idx val="0"/>
            <c:spPr>
              <a:solidFill>
                <a:srgbClr val="4572A7"/>
              </a:solidFill>
              <a:ln w="25417">
                <a:noFill/>
              </a:ln>
            </c:spPr>
          </c:dPt>
          <c:dPt>
            <c:idx val="1"/>
            <c:spPr>
              <a:solidFill>
                <a:srgbClr val="AA4643"/>
              </a:solidFill>
              <a:ln w="25417">
                <a:noFill/>
              </a:ln>
            </c:spPr>
          </c:dPt>
          <c:dPt>
            <c:idx val="2"/>
            <c:spPr>
              <a:solidFill>
                <a:srgbClr val="89A54E"/>
              </a:solidFill>
              <a:ln w="25417">
                <a:noFill/>
              </a:ln>
            </c:spPr>
          </c:dPt>
          <c:dPt>
            <c:idx val="3"/>
            <c:spPr>
              <a:solidFill>
                <a:srgbClr val="71588F"/>
              </a:solidFill>
              <a:ln w="25417">
                <a:noFill/>
              </a:ln>
            </c:spPr>
          </c:dPt>
          <c:dPt>
            <c:idx val="4"/>
            <c:spPr>
              <a:solidFill>
                <a:srgbClr val="4198AF"/>
              </a:solidFill>
              <a:ln w="25417">
                <a:noFill/>
              </a:ln>
            </c:spPr>
          </c:dPt>
          <c:dPt>
            <c:idx val="5"/>
            <c:spPr>
              <a:solidFill>
                <a:srgbClr val="DB843D"/>
              </a:solidFill>
              <a:ln w="25417">
                <a:noFill/>
              </a:ln>
            </c:spPr>
          </c:dPt>
          <c:dPt>
            <c:idx val="6"/>
            <c:spPr>
              <a:solidFill>
                <a:srgbClr val="93A9CF"/>
              </a:solidFill>
              <a:ln w="25417">
                <a:noFill/>
              </a:ln>
            </c:spPr>
          </c:dPt>
          <c:dPt>
            <c:idx val="7"/>
            <c:spPr>
              <a:solidFill>
                <a:srgbClr val="D19392"/>
              </a:solidFill>
              <a:ln w="25417">
                <a:noFill/>
              </a:ln>
            </c:spPr>
          </c:dPt>
          <c:dPt>
            <c:idx val="9"/>
            <c:spPr>
              <a:solidFill>
                <a:srgbClr val="A99BBD"/>
              </a:solidFill>
              <a:ln w="25417">
                <a:noFill/>
              </a:ln>
            </c:spPr>
          </c:dPt>
          <c:dLbls>
            <c:spPr>
              <a:noFill/>
              <a:ln w="25417">
                <a:noFill/>
              </a:ln>
            </c:spPr>
            <c:showCatName val="1"/>
            <c:showPercent val="1"/>
            <c:showLeaderLines val="1"/>
          </c:dLbls>
          <c:cat>
            <c:strRef>
              <c:f>Summary!$B$1:$K$1</c:f>
              <c:strCache>
                <c:ptCount val="10"/>
                <c:pt idx="0">
                  <c:v>Written Exam</c:v>
                </c:pt>
                <c:pt idx="1">
                  <c:v>Essay</c:v>
                </c:pt>
                <c:pt idx="2">
                  <c:v>Report</c:v>
                </c:pt>
                <c:pt idx="3">
                  <c:v>Dissertation</c:v>
                </c:pt>
                <c:pt idx="4">
                  <c:v>Portfolio</c:v>
                </c:pt>
                <c:pt idx="5">
                  <c:v>Project other than dissertation</c:v>
                </c:pt>
                <c:pt idx="6">
                  <c:v>Oral presentation</c:v>
                </c:pt>
                <c:pt idx="7">
                  <c:v>Practical skills</c:v>
                </c:pt>
                <c:pt idx="8">
                  <c:v>Set exercise</c:v>
                </c:pt>
                <c:pt idx="9">
                  <c:v>PDP</c:v>
                </c:pt>
              </c:strCache>
            </c:strRef>
          </c:cat>
          <c:val>
            <c:numRef>
              <c:f>Summary!$B$10:$K$10</c:f>
              <c:numCache>
                <c:formatCode>General</c:formatCode>
                <c:ptCount val="10"/>
                <c:pt idx="0">
                  <c:v>2.0</c:v>
                </c:pt>
                <c:pt idx="1">
                  <c:v>4.0</c:v>
                </c:pt>
                <c:pt idx="2">
                  <c:v>6.0</c:v>
                </c:pt>
                <c:pt idx="3">
                  <c:v>9.0</c:v>
                </c:pt>
                <c:pt idx="4">
                  <c:v>15.0</c:v>
                </c:pt>
                <c:pt idx="5">
                  <c:v>10.0</c:v>
                </c:pt>
                <c:pt idx="6">
                  <c:v>36.0</c:v>
                </c:pt>
                <c:pt idx="7">
                  <c:v>22.0</c:v>
                </c:pt>
                <c:pt idx="8">
                  <c:v>10.0</c:v>
                </c:pt>
                <c:pt idx="9">
                  <c:v>16.0</c:v>
                </c:pt>
              </c:numCache>
            </c:numRef>
          </c:val>
        </c:ser>
        <c:ser>
          <c:idx val="9"/>
          <c:order val="4"/>
          <c:tx>
            <c:strRef>
              <c:f>Summary!$A$11</c:f>
              <c:strCache>
                <c:ptCount val="1"/>
                <c:pt idx="0">
                  <c:v>Flexibility and adaptability</c:v>
                </c:pt>
              </c:strCache>
            </c:strRef>
          </c:tx>
          <c:spPr>
            <a:solidFill>
              <a:srgbClr val="A99BBD"/>
            </a:solidFill>
            <a:ln w="25417">
              <a:noFill/>
            </a:ln>
          </c:spPr>
          <c:explosion val="25"/>
          <c:dPt>
            <c:idx val="0"/>
            <c:spPr>
              <a:solidFill>
                <a:srgbClr val="4572A7"/>
              </a:solidFill>
              <a:ln w="25417">
                <a:noFill/>
              </a:ln>
            </c:spPr>
          </c:dPt>
          <c:dPt>
            <c:idx val="1"/>
            <c:spPr>
              <a:solidFill>
                <a:srgbClr val="AA4643"/>
              </a:solidFill>
              <a:ln w="25417">
                <a:noFill/>
              </a:ln>
            </c:spPr>
          </c:dPt>
          <c:dPt>
            <c:idx val="2"/>
            <c:spPr>
              <a:solidFill>
                <a:srgbClr val="89A54E"/>
              </a:solidFill>
              <a:ln w="25417">
                <a:noFill/>
              </a:ln>
            </c:spPr>
          </c:dPt>
          <c:dPt>
            <c:idx val="3"/>
            <c:spPr>
              <a:solidFill>
                <a:srgbClr val="71588F"/>
              </a:solidFill>
              <a:ln w="25417">
                <a:noFill/>
              </a:ln>
            </c:spPr>
          </c:dPt>
          <c:dPt>
            <c:idx val="4"/>
            <c:spPr>
              <a:solidFill>
                <a:srgbClr val="4198AF"/>
              </a:solidFill>
              <a:ln w="25417">
                <a:noFill/>
              </a:ln>
            </c:spPr>
          </c:dPt>
          <c:dPt>
            <c:idx val="5"/>
            <c:spPr>
              <a:solidFill>
                <a:srgbClr val="DB843D"/>
              </a:solidFill>
              <a:ln w="25417">
                <a:noFill/>
              </a:ln>
            </c:spPr>
          </c:dPt>
          <c:dPt>
            <c:idx val="6"/>
            <c:spPr>
              <a:solidFill>
                <a:srgbClr val="93A9CF"/>
              </a:solidFill>
              <a:ln w="25417">
                <a:noFill/>
              </a:ln>
            </c:spPr>
          </c:dPt>
          <c:dPt>
            <c:idx val="7"/>
            <c:spPr>
              <a:solidFill>
                <a:srgbClr val="D19392"/>
              </a:solidFill>
              <a:ln w="25417">
                <a:noFill/>
              </a:ln>
            </c:spPr>
          </c:dPt>
          <c:dPt>
            <c:idx val="8"/>
            <c:spPr>
              <a:solidFill>
                <a:srgbClr val="B9CD96"/>
              </a:solidFill>
              <a:ln w="25417">
                <a:noFill/>
              </a:ln>
            </c:spPr>
          </c:dPt>
          <c:dLbls>
            <c:spPr>
              <a:noFill/>
              <a:ln w="25417">
                <a:noFill/>
              </a:ln>
            </c:spPr>
            <c:showCatName val="1"/>
            <c:showPercent val="1"/>
            <c:showLeaderLines val="1"/>
          </c:dLbls>
          <c:cat>
            <c:strRef>
              <c:f>Summary!$B$1:$K$1</c:f>
              <c:strCache>
                <c:ptCount val="10"/>
                <c:pt idx="0">
                  <c:v>Written Exam</c:v>
                </c:pt>
                <c:pt idx="1">
                  <c:v>Essay</c:v>
                </c:pt>
                <c:pt idx="2">
                  <c:v>Report</c:v>
                </c:pt>
                <c:pt idx="3">
                  <c:v>Dissertation</c:v>
                </c:pt>
                <c:pt idx="4">
                  <c:v>Portfolio</c:v>
                </c:pt>
                <c:pt idx="5">
                  <c:v>Project other than dissertation</c:v>
                </c:pt>
                <c:pt idx="6">
                  <c:v>Oral presentation</c:v>
                </c:pt>
                <c:pt idx="7">
                  <c:v>Practical skills</c:v>
                </c:pt>
                <c:pt idx="8">
                  <c:v>Set exercise</c:v>
                </c:pt>
                <c:pt idx="9">
                  <c:v>PDP</c:v>
                </c:pt>
              </c:strCache>
            </c:strRef>
          </c:cat>
          <c:val>
            <c:numRef>
              <c:f>Summary!$B$11:$K$11</c:f>
              <c:numCache>
                <c:formatCode>General</c:formatCode>
                <c:ptCount val="10"/>
                <c:pt idx="0">
                  <c:v>1.0</c:v>
                </c:pt>
                <c:pt idx="1">
                  <c:v>8.0</c:v>
                </c:pt>
                <c:pt idx="2">
                  <c:v>7.0</c:v>
                </c:pt>
                <c:pt idx="3">
                  <c:v>10.0</c:v>
                </c:pt>
                <c:pt idx="4">
                  <c:v>12.0</c:v>
                </c:pt>
                <c:pt idx="5">
                  <c:v>13.0</c:v>
                </c:pt>
                <c:pt idx="6">
                  <c:v>14.0</c:v>
                </c:pt>
                <c:pt idx="7">
                  <c:v>14.0</c:v>
                </c:pt>
                <c:pt idx="8">
                  <c:v>13.0</c:v>
                </c:pt>
                <c:pt idx="9">
                  <c:v>8.0</c:v>
                </c:pt>
              </c:numCache>
            </c:numRef>
          </c:val>
        </c:ser>
        <c:ser>
          <c:idx val="10"/>
          <c:order val="5"/>
          <c:tx>
            <c:strRef>
              <c:f>Summary!$A$12</c:f>
              <c:strCache>
                <c:ptCount val="1"/>
                <c:pt idx="0">
                  <c:v>Knowledge and understanding of yourself</c:v>
                </c:pt>
              </c:strCache>
            </c:strRef>
          </c:tx>
          <c:spPr>
            <a:solidFill>
              <a:srgbClr val="91C3D5"/>
            </a:solidFill>
            <a:ln w="25417">
              <a:noFill/>
            </a:ln>
          </c:spPr>
          <c:explosion val="25"/>
          <c:dPt>
            <c:idx val="0"/>
            <c:spPr>
              <a:solidFill>
                <a:srgbClr val="4572A7"/>
              </a:solidFill>
              <a:ln w="25417">
                <a:noFill/>
              </a:ln>
            </c:spPr>
          </c:dPt>
          <c:dPt>
            <c:idx val="1"/>
            <c:spPr>
              <a:solidFill>
                <a:srgbClr val="AA4643"/>
              </a:solidFill>
              <a:ln w="25417">
                <a:noFill/>
              </a:ln>
            </c:spPr>
          </c:dPt>
          <c:dPt>
            <c:idx val="2"/>
            <c:spPr>
              <a:solidFill>
                <a:srgbClr val="89A54E"/>
              </a:solidFill>
              <a:ln w="25417">
                <a:noFill/>
              </a:ln>
            </c:spPr>
          </c:dPt>
          <c:dPt>
            <c:idx val="3"/>
            <c:spPr>
              <a:solidFill>
                <a:srgbClr val="71588F"/>
              </a:solidFill>
              <a:ln w="25417">
                <a:noFill/>
              </a:ln>
            </c:spPr>
          </c:dPt>
          <c:dPt>
            <c:idx val="4"/>
            <c:spPr>
              <a:solidFill>
                <a:srgbClr val="4198AF"/>
              </a:solidFill>
              <a:ln w="25417">
                <a:noFill/>
              </a:ln>
            </c:spPr>
          </c:dPt>
          <c:dPt>
            <c:idx val="5"/>
            <c:spPr>
              <a:solidFill>
                <a:srgbClr val="DB843D"/>
              </a:solidFill>
              <a:ln w="25417">
                <a:noFill/>
              </a:ln>
            </c:spPr>
          </c:dPt>
          <c:dPt>
            <c:idx val="6"/>
            <c:spPr>
              <a:solidFill>
                <a:srgbClr val="93A9CF"/>
              </a:solidFill>
              <a:ln w="25417">
                <a:noFill/>
              </a:ln>
            </c:spPr>
          </c:dPt>
          <c:dPt>
            <c:idx val="7"/>
            <c:spPr>
              <a:solidFill>
                <a:srgbClr val="D19392"/>
              </a:solidFill>
              <a:ln w="25417">
                <a:noFill/>
              </a:ln>
            </c:spPr>
          </c:dPt>
          <c:dPt>
            <c:idx val="8"/>
            <c:spPr>
              <a:solidFill>
                <a:srgbClr val="B9CD96"/>
              </a:solidFill>
              <a:ln w="25417">
                <a:noFill/>
              </a:ln>
            </c:spPr>
          </c:dPt>
          <c:dPt>
            <c:idx val="9"/>
            <c:spPr>
              <a:solidFill>
                <a:srgbClr val="A99BBD"/>
              </a:solidFill>
              <a:ln w="25417">
                <a:noFill/>
              </a:ln>
            </c:spPr>
          </c:dPt>
          <c:dLbls>
            <c:spPr>
              <a:noFill/>
              <a:ln w="25417">
                <a:noFill/>
              </a:ln>
            </c:spPr>
            <c:showCatName val="1"/>
            <c:showPercent val="1"/>
            <c:showLeaderLines val="1"/>
          </c:dLbls>
          <c:cat>
            <c:strRef>
              <c:f>Summary!$B$1:$K$1</c:f>
              <c:strCache>
                <c:ptCount val="10"/>
                <c:pt idx="0">
                  <c:v>Written Exam</c:v>
                </c:pt>
                <c:pt idx="1">
                  <c:v>Essay</c:v>
                </c:pt>
                <c:pt idx="2">
                  <c:v>Report</c:v>
                </c:pt>
                <c:pt idx="3">
                  <c:v>Dissertation</c:v>
                </c:pt>
                <c:pt idx="4">
                  <c:v>Portfolio</c:v>
                </c:pt>
                <c:pt idx="5">
                  <c:v>Project other than dissertation</c:v>
                </c:pt>
                <c:pt idx="6">
                  <c:v>Oral presentation</c:v>
                </c:pt>
                <c:pt idx="7">
                  <c:v>Practical skills</c:v>
                </c:pt>
                <c:pt idx="8">
                  <c:v>Set exercise</c:v>
                </c:pt>
                <c:pt idx="9">
                  <c:v>PDP</c:v>
                </c:pt>
              </c:strCache>
            </c:strRef>
          </c:cat>
          <c:val>
            <c:numRef>
              <c:f>Summary!$B$12:$K$12</c:f>
              <c:numCache>
                <c:formatCode>General</c:formatCode>
                <c:ptCount val="10"/>
                <c:pt idx="0">
                  <c:v>6.0</c:v>
                </c:pt>
                <c:pt idx="1">
                  <c:v>9.0</c:v>
                </c:pt>
                <c:pt idx="2">
                  <c:v>8.0</c:v>
                </c:pt>
                <c:pt idx="3">
                  <c:v>13.0</c:v>
                </c:pt>
                <c:pt idx="4">
                  <c:v>22.0</c:v>
                </c:pt>
                <c:pt idx="5">
                  <c:v>11.0</c:v>
                </c:pt>
                <c:pt idx="6">
                  <c:v>18.0</c:v>
                </c:pt>
                <c:pt idx="7">
                  <c:v>19.0</c:v>
                </c:pt>
                <c:pt idx="8">
                  <c:v>10.0</c:v>
                </c:pt>
                <c:pt idx="9">
                  <c:v>24.0</c:v>
                </c:pt>
              </c:numCache>
            </c:numRef>
          </c:val>
        </c:ser>
        <c:dLbls>
          <c:showCatName val="1"/>
          <c:showPercent val="1"/>
        </c:dLbls>
      </c:pie3DChart>
      <c:spPr>
        <a:noFill/>
        <a:ln w="25417">
          <a:noFill/>
        </a:ln>
      </c:spPr>
    </c:plotArea>
    <c:plotVisOnly val="1"/>
    <c:dispBlanksAs val="zero"/>
  </c:chart>
  <c:spPr>
    <a:solidFill>
      <a:srgbClr val="FFFFFF"/>
    </a:solidFill>
    <a:ln w="3177">
      <a:solidFill>
        <a:srgbClr val="808080"/>
      </a:solidFill>
      <a:prstDash val="solid"/>
    </a:ln>
  </c:sp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lang val="en-US"/>
  <c:style val="2"/>
  <c:chart>
    <c:title>
      <c:spPr>
        <a:noFill/>
        <a:ln w="25420">
          <a:noFill/>
        </a:ln>
      </c:spPr>
    </c:title>
    <c:view3D>
      <c:rotX val="30"/>
      <c:perspective val="30"/>
    </c:view3D>
    <c:plotArea>
      <c:layout>
        <c:manualLayout>
          <c:layoutTarget val="inner"/>
          <c:xMode val="edge"/>
          <c:yMode val="edge"/>
          <c:x val="0.180995475113122"/>
          <c:y val="0.2"/>
          <c:w val="0.619909502262443"/>
          <c:h val="0.670588235294118"/>
        </c:manualLayout>
      </c:layout>
      <c:pie3DChart>
        <c:varyColors val="1"/>
        <c:ser>
          <c:idx val="7"/>
          <c:order val="0"/>
          <c:tx>
            <c:strRef>
              <c:f>Summary!$A$9</c:f>
              <c:strCache>
                <c:ptCount val="1"/>
                <c:pt idx="0">
                  <c:v>Initiative / creativity</c:v>
                </c:pt>
              </c:strCache>
            </c:strRef>
          </c:tx>
          <c:spPr>
            <a:solidFill>
              <a:srgbClr val="D19392"/>
            </a:solidFill>
            <a:ln w="25420">
              <a:noFill/>
            </a:ln>
          </c:spPr>
          <c:dPt>
            <c:idx val="0"/>
            <c:spPr>
              <a:solidFill>
                <a:srgbClr val="4572A7"/>
              </a:solidFill>
              <a:ln w="25420">
                <a:noFill/>
              </a:ln>
            </c:spPr>
          </c:dPt>
          <c:dPt>
            <c:idx val="1"/>
            <c:spPr>
              <a:solidFill>
                <a:srgbClr val="AA4643"/>
              </a:solidFill>
              <a:ln w="25420">
                <a:noFill/>
              </a:ln>
            </c:spPr>
          </c:dPt>
          <c:dPt>
            <c:idx val="2"/>
            <c:spPr>
              <a:solidFill>
                <a:srgbClr val="89A54E"/>
              </a:solidFill>
              <a:ln w="25420">
                <a:noFill/>
              </a:ln>
            </c:spPr>
          </c:dPt>
          <c:dPt>
            <c:idx val="3"/>
            <c:spPr>
              <a:solidFill>
                <a:srgbClr val="71588F"/>
              </a:solidFill>
              <a:ln w="25420">
                <a:noFill/>
              </a:ln>
            </c:spPr>
          </c:dPt>
          <c:dPt>
            <c:idx val="4"/>
            <c:spPr>
              <a:solidFill>
                <a:srgbClr val="4198AF"/>
              </a:solidFill>
              <a:ln w="25420">
                <a:noFill/>
              </a:ln>
            </c:spPr>
          </c:dPt>
          <c:dPt>
            <c:idx val="5"/>
            <c:spPr>
              <a:solidFill>
                <a:srgbClr val="DB843D"/>
              </a:solidFill>
              <a:ln w="25420">
                <a:noFill/>
              </a:ln>
            </c:spPr>
          </c:dPt>
          <c:dPt>
            <c:idx val="6"/>
            <c:spPr>
              <a:solidFill>
                <a:srgbClr val="93A9CF"/>
              </a:solidFill>
              <a:ln w="25420">
                <a:noFill/>
              </a:ln>
            </c:spPr>
          </c:dPt>
          <c:dPt>
            <c:idx val="8"/>
            <c:spPr>
              <a:solidFill>
                <a:srgbClr val="B9CD96"/>
              </a:solidFill>
              <a:ln w="25420">
                <a:noFill/>
              </a:ln>
            </c:spPr>
          </c:dPt>
          <c:dPt>
            <c:idx val="9"/>
            <c:spPr>
              <a:solidFill>
                <a:srgbClr val="A99BBD"/>
              </a:solidFill>
              <a:ln w="25420">
                <a:noFill/>
              </a:ln>
            </c:spPr>
          </c:dPt>
          <c:dLbls>
            <c:spPr>
              <a:noFill/>
              <a:ln w="25420">
                <a:noFill/>
              </a:ln>
            </c:spPr>
            <c:showCatName val="1"/>
            <c:showPercent val="1"/>
            <c:showLeaderLines val="1"/>
          </c:dLbls>
          <c:cat>
            <c:strRef>
              <c:f>Summary!$B$1:$K$1</c:f>
              <c:strCache>
                <c:ptCount val="10"/>
                <c:pt idx="0">
                  <c:v>Written Exam</c:v>
                </c:pt>
                <c:pt idx="1">
                  <c:v>Essay</c:v>
                </c:pt>
                <c:pt idx="2">
                  <c:v>Report</c:v>
                </c:pt>
                <c:pt idx="3">
                  <c:v>Dissertation</c:v>
                </c:pt>
                <c:pt idx="4">
                  <c:v>Portfolio</c:v>
                </c:pt>
                <c:pt idx="5">
                  <c:v>Project other than dissertation</c:v>
                </c:pt>
                <c:pt idx="6">
                  <c:v>Oral presentation</c:v>
                </c:pt>
                <c:pt idx="7">
                  <c:v>Practical skills</c:v>
                </c:pt>
                <c:pt idx="8">
                  <c:v>Set exercise</c:v>
                </c:pt>
                <c:pt idx="9">
                  <c:v>PDP</c:v>
                </c:pt>
              </c:strCache>
            </c:strRef>
          </c:cat>
          <c:val>
            <c:numRef>
              <c:f>Summary!$B$9:$K$9</c:f>
              <c:numCache>
                <c:formatCode>General</c:formatCode>
                <c:ptCount val="10"/>
                <c:pt idx="0">
                  <c:v>4.0</c:v>
                </c:pt>
                <c:pt idx="1">
                  <c:v>15.0</c:v>
                </c:pt>
                <c:pt idx="2">
                  <c:v>9.0</c:v>
                </c:pt>
                <c:pt idx="3">
                  <c:v>19.0</c:v>
                </c:pt>
                <c:pt idx="4">
                  <c:v>23.0</c:v>
                </c:pt>
                <c:pt idx="5">
                  <c:v>17.0</c:v>
                </c:pt>
                <c:pt idx="6">
                  <c:v>23.0</c:v>
                </c:pt>
                <c:pt idx="7">
                  <c:v>22.0</c:v>
                </c:pt>
                <c:pt idx="8">
                  <c:v>8.0</c:v>
                </c:pt>
                <c:pt idx="9">
                  <c:v>9.0</c:v>
                </c:pt>
              </c:numCache>
            </c:numRef>
          </c:val>
        </c:ser>
        <c:ser>
          <c:idx val="8"/>
          <c:order val="1"/>
          <c:tx>
            <c:strRef>
              <c:f>Summary!$A$10</c:f>
              <c:strCache>
                <c:ptCount val="1"/>
                <c:pt idx="0">
                  <c:v>Self confidence</c:v>
                </c:pt>
              </c:strCache>
            </c:strRef>
          </c:tx>
          <c:spPr>
            <a:solidFill>
              <a:srgbClr val="B9CD96"/>
            </a:solidFill>
            <a:ln w="25420">
              <a:noFill/>
            </a:ln>
          </c:spPr>
          <c:dPt>
            <c:idx val="0"/>
            <c:spPr>
              <a:solidFill>
                <a:srgbClr val="4572A7"/>
              </a:solidFill>
              <a:ln w="25420">
                <a:noFill/>
              </a:ln>
            </c:spPr>
          </c:dPt>
          <c:dPt>
            <c:idx val="1"/>
            <c:spPr>
              <a:solidFill>
                <a:srgbClr val="AA4643"/>
              </a:solidFill>
              <a:ln w="25420">
                <a:noFill/>
              </a:ln>
            </c:spPr>
          </c:dPt>
          <c:dPt>
            <c:idx val="2"/>
            <c:spPr>
              <a:solidFill>
                <a:srgbClr val="89A54E"/>
              </a:solidFill>
              <a:ln w="25420">
                <a:noFill/>
              </a:ln>
            </c:spPr>
          </c:dPt>
          <c:dPt>
            <c:idx val="3"/>
            <c:spPr>
              <a:solidFill>
                <a:srgbClr val="71588F"/>
              </a:solidFill>
              <a:ln w="25420">
                <a:noFill/>
              </a:ln>
            </c:spPr>
          </c:dPt>
          <c:dPt>
            <c:idx val="4"/>
            <c:spPr>
              <a:solidFill>
                <a:srgbClr val="4198AF"/>
              </a:solidFill>
              <a:ln w="25420">
                <a:noFill/>
              </a:ln>
            </c:spPr>
          </c:dPt>
          <c:dPt>
            <c:idx val="5"/>
            <c:spPr>
              <a:solidFill>
                <a:srgbClr val="DB843D"/>
              </a:solidFill>
              <a:ln w="25420">
                <a:noFill/>
              </a:ln>
            </c:spPr>
          </c:dPt>
          <c:dPt>
            <c:idx val="6"/>
            <c:spPr>
              <a:solidFill>
                <a:srgbClr val="93A9CF"/>
              </a:solidFill>
              <a:ln w="25420">
                <a:noFill/>
              </a:ln>
            </c:spPr>
          </c:dPt>
          <c:dPt>
            <c:idx val="7"/>
            <c:spPr>
              <a:solidFill>
                <a:srgbClr val="D19392"/>
              </a:solidFill>
              <a:ln w="25420">
                <a:noFill/>
              </a:ln>
            </c:spPr>
          </c:dPt>
          <c:dPt>
            <c:idx val="9"/>
            <c:spPr>
              <a:solidFill>
                <a:srgbClr val="A99BBD"/>
              </a:solidFill>
              <a:ln w="25420">
                <a:noFill/>
              </a:ln>
            </c:spPr>
          </c:dPt>
          <c:dLbls>
            <c:spPr>
              <a:noFill/>
              <a:ln w="25420">
                <a:noFill/>
              </a:ln>
            </c:spPr>
            <c:showCatName val="1"/>
            <c:showPercent val="1"/>
            <c:showLeaderLines val="1"/>
          </c:dLbls>
          <c:cat>
            <c:strRef>
              <c:f>Summary!$B$1:$K$1</c:f>
              <c:strCache>
                <c:ptCount val="10"/>
                <c:pt idx="0">
                  <c:v>Written Exam</c:v>
                </c:pt>
                <c:pt idx="1">
                  <c:v>Essay</c:v>
                </c:pt>
                <c:pt idx="2">
                  <c:v>Report</c:v>
                </c:pt>
                <c:pt idx="3">
                  <c:v>Dissertation</c:v>
                </c:pt>
                <c:pt idx="4">
                  <c:v>Portfolio</c:v>
                </c:pt>
                <c:pt idx="5">
                  <c:v>Project other than dissertation</c:v>
                </c:pt>
                <c:pt idx="6">
                  <c:v>Oral presentation</c:v>
                </c:pt>
                <c:pt idx="7">
                  <c:v>Practical skills</c:v>
                </c:pt>
                <c:pt idx="8">
                  <c:v>Set exercise</c:v>
                </c:pt>
                <c:pt idx="9">
                  <c:v>PDP</c:v>
                </c:pt>
              </c:strCache>
            </c:strRef>
          </c:cat>
          <c:val>
            <c:numRef>
              <c:f>Summary!$B$10:$K$10</c:f>
              <c:numCache>
                <c:formatCode>General</c:formatCode>
                <c:ptCount val="10"/>
                <c:pt idx="0">
                  <c:v>2.0</c:v>
                </c:pt>
                <c:pt idx="1">
                  <c:v>4.0</c:v>
                </c:pt>
                <c:pt idx="2">
                  <c:v>6.0</c:v>
                </c:pt>
                <c:pt idx="3">
                  <c:v>9.0</c:v>
                </c:pt>
                <c:pt idx="4">
                  <c:v>15.0</c:v>
                </c:pt>
                <c:pt idx="5">
                  <c:v>10.0</c:v>
                </c:pt>
                <c:pt idx="6">
                  <c:v>36.0</c:v>
                </c:pt>
                <c:pt idx="7">
                  <c:v>22.0</c:v>
                </c:pt>
                <c:pt idx="8">
                  <c:v>10.0</c:v>
                </c:pt>
                <c:pt idx="9">
                  <c:v>16.0</c:v>
                </c:pt>
              </c:numCache>
            </c:numRef>
          </c:val>
        </c:ser>
        <c:ser>
          <c:idx val="9"/>
          <c:order val="2"/>
          <c:tx>
            <c:strRef>
              <c:f>Summary!$A$11</c:f>
              <c:strCache>
                <c:ptCount val="1"/>
                <c:pt idx="0">
                  <c:v>Flexibility and adaptability</c:v>
                </c:pt>
              </c:strCache>
            </c:strRef>
          </c:tx>
          <c:spPr>
            <a:solidFill>
              <a:srgbClr val="A99BBD"/>
            </a:solidFill>
            <a:ln w="25420">
              <a:noFill/>
            </a:ln>
          </c:spPr>
          <c:dPt>
            <c:idx val="0"/>
            <c:spPr>
              <a:solidFill>
                <a:srgbClr val="4572A7"/>
              </a:solidFill>
              <a:ln w="25420">
                <a:noFill/>
              </a:ln>
            </c:spPr>
          </c:dPt>
          <c:dPt>
            <c:idx val="1"/>
            <c:spPr>
              <a:solidFill>
                <a:srgbClr val="AA4643"/>
              </a:solidFill>
              <a:ln w="25420">
                <a:noFill/>
              </a:ln>
            </c:spPr>
          </c:dPt>
          <c:dPt>
            <c:idx val="2"/>
            <c:spPr>
              <a:solidFill>
                <a:srgbClr val="89A54E"/>
              </a:solidFill>
              <a:ln w="25420">
                <a:noFill/>
              </a:ln>
            </c:spPr>
          </c:dPt>
          <c:dPt>
            <c:idx val="3"/>
            <c:spPr>
              <a:solidFill>
                <a:srgbClr val="71588F"/>
              </a:solidFill>
              <a:ln w="25420">
                <a:noFill/>
              </a:ln>
            </c:spPr>
          </c:dPt>
          <c:dPt>
            <c:idx val="4"/>
            <c:spPr>
              <a:solidFill>
                <a:srgbClr val="4198AF"/>
              </a:solidFill>
              <a:ln w="25420">
                <a:noFill/>
              </a:ln>
            </c:spPr>
          </c:dPt>
          <c:dPt>
            <c:idx val="5"/>
            <c:spPr>
              <a:solidFill>
                <a:srgbClr val="DB843D"/>
              </a:solidFill>
              <a:ln w="25420">
                <a:noFill/>
              </a:ln>
            </c:spPr>
          </c:dPt>
          <c:dPt>
            <c:idx val="6"/>
            <c:spPr>
              <a:solidFill>
                <a:srgbClr val="93A9CF"/>
              </a:solidFill>
              <a:ln w="25420">
                <a:noFill/>
              </a:ln>
            </c:spPr>
          </c:dPt>
          <c:dPt>
            <c:idx val="7"/>
            <c:spPr>
              <a:solidFill>
                <a:srgbClr val="D19392"/>
              </a:solidFill>
              <a:ln w="25420">
                <a:noFill/>
              </a:ln>
            </c:spPr>
          </c:dPt>
          <c:dPt>
            <c:idx val="8"/>
            <c:spPr>
              <a:solidFill>
                <a:srgbClr val="B9CD96"/>
              </a:solidFill>
              <a:ln w="25420">
                <a:noFill/>
              </a:ln>
            </c:spPr>
          </c:dPt>
          <c:dLbls>
            <c:spPr>
              <a:noFill/>
              <a:ln w="25420">
                <a:noFill/>
              </a:ln>
            </c:spPr>
            <c:showCatName val="1"/>
            <c:showPercent val="1"/>
            <c:showLeaderLines val="1"/>
          </c:dLbls>
          <c:cat>
            <c:strRef>
              <c:f>Summary!$B$1:$K$1</c:f>
              <c:strCache>
                <c:ptCount val="10"/>
                <c:pt idx="0">
                  <c:v>Written Exam</c:v>
                </c:pt>
                <c:pt idx="1">
                  <c:v>Essay</c:v>
                </c:pt>
                <c:pt idx="2">
                  <c:v>Report</c:v>
                </c:pt>
                <c:pt idx="3">
                  <c:v>Dissertation</c:v>
                </c:pt>
                <c:pt idx="4">
                  <c:v>Portfolio</c:v>
                </c:pt>
                <c:pt idx="5">
                  <c:v>Project other than dissertation</c:v>
                </c:pt>
                <c:pt idx="6">
                  <c:v>Oral presentation</c:v>
                </c:pt>
                <c:pt idx="7">
                  <c:v>Practical skills</c:v>
                </c:pt>
                <c:pt idx="8">
                  <c:v>Set exercise</c:v>
                </c:pt>
                <c:pt idx="9">
                  <c:v>PDP</c:v>
                </c:pt>
              </c:strCache>
            </c:strRef>
          </c:cat>
          <c:val>
            <c:numRef>
              <c:f>Summary!$B$11:$K$11</c:f>
              <c:numCache>
                <c:formatCode>General</c:formatCode>
                <c:ptCount val="10"/>
                <c:pt idx="0">
                  <c:v>1.0</c:v>
                </c:pt>
                <c:pt idx="1">
                  <c:v>8.0</c:v>
                </c:pt>
                <c:pt idx="2">
                  <c:v>7.0</c:v>
                </c:pt>
                <c:pt idx="3">
                  <c:v>10.0</c:v>
                </c:pt>
                <c:pt idx="4">
                  <c:v>12.0</c:v>
                </c:pt>
                <c:pt idx="5">
                  <c:v>13.0</c:v>
                </c:pt>
                <c:pt idx="6">
                  <c:v>14.0</c:v>
                </c:pt>
                <c:pt idx="7">
                  <c:v>14.0</c:v>
                </c:pt>
                <c:pt idx="8">
                  <c:v>13.0</c:v>
                </c:pt>
                <c:pt idx="9">
                  <c:v>8.0</c:v>
                </c:pt>
              </c:numCache>
            </c:numRef>
          </c:val>
        </c:ser>
        <c:ser>
          <c:idx val="10"/>
          <c:order val="3"/>
          <c:tx>
            <c:strRef>
              <c:f>Summary!$A$12</c:f>
              <c:strCache>
                <c:ptCount val="1"/>
                <c:pt idx="0">
                  <c:v>Knowledge and understanding of yourself</c:v>
                </c:pt>
              </c:strCache>
            </c:strRef>
          </c:tx>
          <c:spPr>
            <a:solidFill>
              <a:srgbClr val="91C3D5"/>
            </a:solidFill>
            <a:ln w="25420">
              <a:noFill/>
            </a:ln>
          </c:spPr>
          <c:dPt>
            <c:idx val="0"/>
            <c:spPr>
              <a:solidFill>
                <a:srgbClr val="4572A7"/>
              </a:solidFill>
              <a:ln w="25420">
                <a:noFill/>
              </a:ln>
            </c:spPr>
          </c:dPt>
          <c:dPt>
            <c:idx val="1"/>
            <c:spPr>
              <a:solidFill>
                <a:srgbClr val="AA4643"/>
              </a:solidFill>
              <a:ln w="25420">
                <a:noFill/>
              </a:ln>
            </c:spPr>
          </c:dPt>
          <c:dPt>
            <c:idx val="2"/>
            <c:spPr>
              <a:solidFill>
                <a:srgbClr val="89A54E"/>
              </a:solidFill>
              <a:ln w="25420">
                <a:noFill/>
              </a:ln>
            </c:spPr>
          </c:dPt>
          <c:dPt>
            <c:idx val="3"/>
            <c:spPr>
              <a:solidFill>
                <a:srgbClr val="71588F"/>
              </a:solidFill>
              <a:ln w="25420">
                <a:noFill/>
              </a:ln>
            </c:spPr>
          </c:dPt>
          <c:dPt>
            <c:idx val="4"/>
            <c:spPr>
              <a:solidFill>
                <a:srgbClr val="4198AF"/>
              </a:solidFill>
              <a:ln w="25420">
                <a:noFill/>
              </a:ln>
            </c:spPr>
          </c:dPt>
          <c:dPt>
            <c:idx val="5"/>
            <c:spPr>
              <a:solidFill>
                <a:srgbClr val="DB843D"/>
              </a:solidFill>
              <a:ln w="25420">
                <a:noFill/>
              </a:ln>
            </c:spPr>
          </c:dPt>
          <c:dPt>
            <c:idx val="6"/>
            <c:spPr>
              <a:solidFill>
                <a:srgbClr val="93A9CF"/>
              </a:solidFill>
              <a:ln w="25420">
                <a:noFill/>
              </a:ln>
            </c:spPr>
          </c:dPt>
          <c:dPt>
            <c:idx val="7"/>
            <c:spPr>
              <a:solidFill>
                <a:srgbClr val="D19392"/>
              </a:solidFill>
              <a:ln w="25420">
                <a:noFill/>
              </a:ln>
            </c:spPr>
          </c:dPt>
          <c:dPt>
            <c:idx val="8"/>
            <c:spPr>
              <a:solidFill>
                <a:srgbClr val="B9CD96"/>
              </a:solidFill>
              <a:ln w="25420">
                <a:noFill/>
              </a:ln>
            </c:spPr>
          </c:dPt>
          <c:dPt>
            <c:idx val="9"/>
            <c:spPr>
              <a:solidFill>
                <a:srgbClr val="A99BBD"/>
              </a:solidFill>
              <a:ln w="25420">
                <a:noFill/>
              </a:ln>
            </c:spPr>
          </c:dPt>
          <c:dLbls>
            <c:spPr>
              <a:noFill/>
              <a:ln w="25420">
                <a:noFill/>
              </a:ln>
            </c:spPr>
            <c:showCatName val="1"/>
            <c:showPercent val="1"/>
            <c:showLeaderLines val="1"/>
          </c:dLbls>
          <c:cat>
            <c:strRef>
              <c:f>Summary!$B$1:$K$1</c:f>
              <c:strCache>
                <c:ptCount val="10"/>
                <c:pt idx="0">
                  <c:v>Written Exam</c:v>
                </c:pt>
                <c:pt idx="1">
                  <c:v>Essay</c:v>
                </c:pt>
                <c:pt idx="2">
                  <c:v>Report</c:v>
                </c:pt>
                <c:pt idx="3">
                  <c:v>Dissertation</c:v>
                </c:pt>
                <c:pt idx="4">
                  <c:v>Portfolio</c:v>
                </c:pt>
                <c:pt idx="5">
                  <c:v>Project other than dissertation</c:v>
                </c:pt>
                <c:pt idx="6">
                  <c:v>Oral presentation</c:v>
                </c:pt>
                <c:pt idx="7">
                  <c:v>Practical skills</c:v>
                </c:pt>
                <c:pt idx="8">
                  <c:v>Set exercise</c:v>
                </c:pt>
                <c:pt idx="9">
                  <c:v>PDP</c:v>
                </c:pt>
              </c:strCache>
            </c:strRef>
          </c:cat>
          <c:val>
            <c:numRef>
              <c:f>Summary!$B$12:$K$12</c:f>
              <c:numCache>
                <c:formatCode>General</c:formatCode>
                <c:ptCount val="10"/>
                <c:pt idx="0">
                  <c:v>6.0</c:v>
                </c:pt>
                <c:pt idx="1">
                  <c:v>9.0</c:v>
                </c:pt>
                <c:pt idx="2">
                  <c:v>8.0</c:v>
                </c:pt>
                <c:pt idx="3">
                  <c:v>13.0</c:v>
                </c:pt>
                <c:pt idx="4">
                  <c:v>22.0</c:v>
                </c:pt>
                <c:pt idx="5">
                  <c:v>11.0</c:v>
                </c:pt>
                <c:pt idx="6">
                  <c:v>18.0</c:v>
                </c:pt>
                <c:pt idx="7">
                  <c:v>19.0</c:v>
                </c:pt>
                <c:pt idx="8">
                  <c:v>10.0</c:v>
                </c:pt>
                <c:pt idx="9">
                  <c:v>24.0</c:v>
                </c:pt>
              </c:numCache>
            </c:numRef>
          </c:val>
        </c:ser>
        <c:dLbls>
          <c:showCatName val="1"/>
          <c:showPercent val="1"/>
        </c:dLbls>
      </c:pie3DChart>
      <c:spPr>
        <a:noFill/>
        <a:ln w="25420">
          <a:noFill/>
        </a:ln>
      </c:spPr>
    </c:plotArea>
    <c:plotVisOnly val="1"/>
    <c:dispBlanksAs val="zero"/>
  </c:chart>
  <c:spPr>
    <a:solidFill>
      <a:srgbClr val="FFFFFF"/>
    </a:solidFill>
    <a:ln w="3178">
      <a:solidFill>
        <a:srgbClr val="808080"/>
      </a:solidFill>
      <a:prstDash val="solid"/>
    </a:ln>
  </c:sp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lang val="en-US"/>
  <c:style val="2"/>
  <c:chart>
    <c:title>
      <c:spPr>
        <a:noFill/>
        <a:ln w="25399">
          <a:noFill/>
        </a:ln>
      </c:spPr>
    </c:title>
    <c:view3D>
      <c:rotX val="30"/>
      <c:perspective val="30"/>
    </c:view3D>
    <c:plotArea>
      <c:layout>
        <c:manualLayout>
          <c:layoutTarget val="inner"/>
          <c:xMode val="edge"/>
          <c:yMode val="edge"/>
          <c:x val="0.166666666666667"/>
          <c:y val="0.193181818181818"/>
          <c:w val="0.648648648648649"/>
          <c:h val="0.681818181818182"/>
        </c:manualLayout>
      </c:layout>
      <c:pie3DChart>
        <c:varyColors val="1"/>
        <c:ser>
          <c:idx val="9"/>
          <c:order val="0"/>
          <c:tx>
            <c:strRef>
              <c:f>Summary!$A$11</c:f>
              <c:strCache>
                <c:ptCount val="1"/>
                <c:pt idx="0">
                  <c:v>Flexibility and adaptability</c:v>
                </c:pt>
              </c:strCache>
            </c:strRef>
          </c:tx>
          <c:spPr>
            <a:solidFill>
              <a:srgbClr val="A99BBD"/>
            </a:solidFill>
            <a:ln w="25399">
              <a:noFill/>
            </a:ln>
          </c:spPr>
          <c:dPt>
            <c:idx val="0"/>
            <c:spPr>
              <a:solidFill>
                <a:srgbClr val="4572A7"/>
              </a:solidFill>
              <a:ln w="25399">
                <a:noFill/>
              </a:ln>
            </c:spPr>
          </c:dPt>
          <c:dPt>
            <c:idx val="1"/>
            <c:spPr>
              <a:solidFill>
                <a:srgbClr val="AA4643"/>
              </a:solidFill>
              <a:ln w="25399">
                <a:noFill/>
              </a:ln>
            </c:spPr>
          </c:dPt>
          <c:dPt>
            <c:idx val="2"/>
            <c:spPr>
              <a:solidFill>
                <a:srgbClr val="89A54E"/>
              </a:solidFill>
              <a:ln w="25399">
                <a:noFill/>
              </a:ln>
            </c:spPr>
          </c:dPt>
          <c:dPt>
            <c:idx val="3"/>
            <c:spPr>
              <a:solidFill>
                <a:srgbClr val="71588F"/>
              </a:solidFill>
              <a:ln w="25399">
                <a:noFill/>
              </a:ln>
            </c:spPr>
          </c:dPt>
          <c:dPt>
            <c:idx val="4"/>
            <c:spPr>
              <a:solidFill>
                <a:srgbClr val="4198AF"/>
              </a:solidFill>
              <a:ln w="25399">
                <a:noFill/>
              </a:ln>
            </c:spPr>
          </c:dPt>
          <c:dPt>
            <c:idx val="5"/>
            <c:spPr>
              <a:solidFill>
                <a:srgbClr val="DB843D"/>
              </a:solidFill>
              <a:ln w="25399">
                <a:noFill/>
              </a:ln>
            </c:spPr>
          </c:dPt>
          <c:dPt>
            <c:idx val="6"/>
            <c:spPr>
              <a:solidFill>
                <a:srgbClr val="93A9CF"/>
              </a:solidFill>
              <a:ln w="25399">
                <a:noFill/>
              </a:ln>
            </c:spPr>
          </c:dPt>
          <c:dPt>
            <c:idx val="7"/>
            <c:spPr>
              <a:solidFill>
                <a:srgbClr val="D19392"/>
              </a:solidFill>
              <a:ln w="25399">
                <a:noFill/>
              </a:ln>
            </c:spPr>
          </c:dPt>
          <c:dPt>
            <c:idx val="8"/>
            <c:spPr>
              <a:solidFill>
                <a:srgbClr val="B9CD96"/>
              </a:solidFill>
              <a:ln w="25399">
                <a:noFill/>
              </a:ln>
            </c:spPr>
          </c:dPt>
          <c:dLbls>
            <c:spPr>
              <a:noFill/>
              <a:ln w="25399">
                <a:noFill/>
              </a:ln>
            </c:spPr>
            <c:showCatName val="1"/>
            <c:showPercent val="1"/>
            <c:showLeaderLines val="1"/>
          </c:dLbls>
          <c:cat>
            <c:strRef>
              <c:f>Summary!$B$1:$K$1</c:f>
              <c:strCache>
                <c:ptCount val="10"/>
                <c:pt idx="0">
                  <c:v>Written Exam</c:v>
                </c:pt>
                <c:pt idx="1">
                  <c:v>Essay</c:v>
                </c:pt>
                <c:pt idx="2">
                  <c:v>Report</c:v>
                </c:pt>
                <c:pt idx="3">
                  <c:v>Dissertation</c:v>
                </c:pt>
                <c:pt idx="4">
                  <c:v>Portfolio</c:v>
                </c:pt>
                <c:pt idx="5">
                  <c:v>Project other than dissertation</c:v>
                </c:pt>
                <c:pt idx="6">
                  <c:v>Oral presentation</c:v>
                </c:pt>
                <c:pt idx="7">
                  <c:v>Practical skills</c:v>
                </c:pt>
                <c:pt idx="8">
                  <c:v>Set exercise</c:v>
                </c:pt>
                <c:pt idx="9">
                  <c:v>PDP</c:v>
                </c:pt>
              </c:strCache>
            </c:strRef>
          </c:cat>
          <c:val>
            <c:numRef>
              <c:f>Summary!$B$11:$K$11</c:f>
              <c:numCache>
                <c:formatCode>General</c:formatCode>
                <c:ptCount val="10"/>
                <c:pt idx="0">
                  <c:v>1.0</c:v>
                </c:pt>
                <c:pt idx="1">
                  <c:v>8.0</c:v>
                </c:pt>
                <c:pt idx="2">
                  <c:v>7.0</c:v>
                </c:pt>
                <c:pt idx="3">
                  <c:v>10.0</c:v>
                </c:pt>
                <c:pt idx="4">
                  <c:v>12.0</c:v>
                </c:pt>
                <c:pt idx="5">
                  <c:v>13.0</c:v>
                </c:pt>
                <c:pt idx="6">
                  <c:v>14.0</c:v>
                </c:pt>
                <c:pt idx="7">
                  <c:v>14.0</c:v>
                </c:pt>
                <c:pt idx="8">
                  <c:v>13.0</c:v>
                </c:pt>
                <c:pt idx="9">
                  <c:v>8.0</c:v>
                </c:pt>
              </c:numCache>
            </c:numRef>
          </c:val>
        </c:ser>
        <c:ser>
          <c:idx val="10"/>
          <c:order val="1"/>
          <c:tx>
            <c:strRef>
              <c:f>Summary!$A$12</c:f>
              <c:strCache>
                <c:ptCount val="1"/>
                <c:pt idx="0">
                  <c:v>Knowledge and understanding of yourself</c:v>
                </c:pt>
              </c:strCache>
            </c:strRef>
          </c:tx>
          <c:spPr>
            <a:solidFill>
              <a:srgbClr val="91C3D5"/>
            </a:solidFill>
            <a:ln w="25399">
              <a:noFill/>
            </a:ln>
          </c:spPr>
          <c:dPt>
            <c:idx val="0"/>
            <c:spPr>
              <a:solidFill>
                <a:srgbClr val="4572A7"/>
              </a:solidFill>
              <a:ln w="25399">
                <a:noFill/>
              </a:ln>
            </c:spPr>
          </c:dPt>
          <c:dPt>
            <c:idx val="1"/>
            <c:spPr>
              <a:solidFill>
                <a:srgbClr val="AA4643"/>
              </a:solidFill>
              <a:ln w="25399">
                <a:noFill/>
              </a:ln>
            </c:spPr>
          </c:dPt>
          <c:dPt>
            <c:idx val="2"/>
            <c:spPr>
              <a:solidFill>
                <a:srgbClr val="89A54E"/>
              </a:solidFill>
              <a:ln w="25399">
                <a:noFill/>
              </a:ln>
            </c:spPr>
          </c:dPt>
          <c:dPt>
            <c:idx val="3"/>
            <c:spPr>
              <a:solidFill>
                <a:srgbClr val="71588F"/>
              </a:solidFill>
              <a:ln w="25399">
                <a:noFill/>
              </a:ln>
            </c:spPr>
          </c:dPt>
          <c:dPt>
            <c:idx val="4"/>
            <c:spPr>
              <a:solidFill>
                <a:srgbClr val="4198AF"/>
              </a:solidFill>
              <a:ln w="25399">
                <a:noFill/>
              </a:ln>
            </c:spPr>
          </c:dPt>
          <c:dPt>
            <c:idx val="5"/>
            <c:spPr>
              <a:solidFill>
                <a:srgbClr val="DB843D"/>
              </a:solidFill>
              <a:ln w="25399">
                <a:noFill/>
              </a:ln>
            </c:spPr>
          </c:dPt>
          <c:dPt>
            <c:idx val="6"/>
            <c:spPr>
              <a:solidFill>
                <a:srgbClr val="93A9CF"/>
              </a:solidFill>
              <a:ln w="25399">
                <a:noFill/>
              </a:ln>
            </c:spPr>
          </c:dPt>
          <c:dPt>
            <c:idx val="7"/>
            <c:spPr>
              <a:solidFill>
                <a:srgbClr val="D19392"/>
              </a:solidFill>
              <a:ln w="25399">
                <a:noFill/>
              </a:ln>
            </c:spPr>
          </c:dPt>
          <c:dPt>
            <c:idx val="8"/>
            <c:spPr>
              <a:solidFill>
                <a:srgbClr val="B9CD96"/>
              </a:solidFill>
              <a:ln w="25399">
                <a:noFill/>
              </a:ln>
            </c:spPr>
          </c:dPt>
          <c:dPt>
            <c:idx val="9"/>
            <c:spPr>
              <a:solidFill>
                <a:srgbClr val="A99BBD"/>
              </a:solidFill>
              <a:ln w="25399">
                <a:noFill/>
              </a:ln>
            </c:spPr>
          </c:dPt>
          <c:dLbls>
            <c:spPr>
              <a:noFill/>
              <a:ln w="25399">
                <a:noFill/>
              </a:ln>
            </c:spPr>
            <c:showCatName val="1"/>
            <c:showPercent val="1"/>
            <c:showLeaderLines val="1"/>
          </c:dLbls>
          <c:cat>
            <c:strRef>
              <c:f>Summary!$B$1:$K$1</c:f>
              <c:strCache>
                <c:ptCount val="10"/>
                <c:pt idx="0">
                  <c:v>Written Exam</c:v>
                </c:pt>
                <c:pt idx="1">
                  <c:v>Essay</c:v>
                </c:pt>
                <c:pt idx="2">
                  <c:v>Report</c:v>
                </c:pt>
                <c:pt idx="3">
                  <c:v>Dissertation</c:v>
                </c:pt>
                <c:pt idx="4">
                  <c:v>Portfolio</c:v>
                </c:pt>
                <c:pt idx="5">
                  <c:v>Project other than dissertation</c:v>
                </c:pt>
                <c:pt idx="6">
                  <c:v>Oral presentation</c:v>
                </c:pt>
                <c:pt idx="7">
                  <c:v>Practical skills</c:v>
                </c:pt>
                <c:pt idx="8">
                  <c:v>Set exercise</c:v>
                </c:pt>
                <c:pt idx="9">
                  <c:v>PDP</c:v>
                </c:pt>
              </c:strCache>
            </c:strRef>
          </c:cat>
          <c:val>
            <c:numRef>
              <c:f>Summary!$B$12:$K$12</c:f>
              <c:numCache>
                <c:formatCode>General</c:formatCode>
                <c:ptCount val="10"/>
                <c:pt idx="0">
                  <c:v>6.0</c:v>
                </c:pt>
                <c:pt idx="1">
                  <c:v>9.0</c:v>
                </c:pt>
                <c:pt idx="2">
                  <c:v>8.0</c:v>
                </c:pt>
                <c:pt idx="3">
                  <c:v>13.0</c:v>
                </c:pt>
                <c:pt idx="4">
                  <c:v>22.0</c:v>
                </c:pt>
                <c:pt idx="5">
                  <c:v>11.0</c:v>
                </c:pt>
                <c:pt idx="6">
                  <c:v>18.0</c:v>
                </c:pt>
                <c:pt idx="7">
                  <c:v>19.0</c:v>
                </c:pt>
                <c:pt idx="8">
                  <c:v>10.0</c:v>
                </c:pt>
                <c:pt idx="9">
                  <c:v>24.0</c:v>
                </c:pt>
              </c:numCache>
            </c:numRef>
          </c:val>
        </c:ser>
        <c:dLbls>
          <c:showCatName val="1"/>
          <c:showPercent val="1"/>
        </c:dLbls>
      </c:pie3DChart>
      <c:spPr>
        <a:noFill/>
        <a:ln w="25399">
          <a:noFill/>
        </a:ln>
      </c:spPr>
    </c:plotArea>
    <c:plotVisOnly val="1"/>
    <c:dispBlanksAs val="zero"/>
  </c:chart>
  <c:spPr>
    <a:solidFill>
      <a:srgbClr val="FFFFFF"/>
    </a:solidFill>
    <a:ln w="3175">
      <a:solidFill>
        <a:srgbClr val="808080"/>
      </a:solidFill>
      <a:prstDash val="solid"/>
    </a:ln>
  </c:sp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style val="2"/>
  <c:chart>
    <c:title>
      <c:spPr>
        <a:noFill/>
        <a:ln w="25413">
          <a:noFill/>
        </a:ln>
      </c:spPr>
    </c:title>
    <c:view3D>
      <c:rotX val="30"/>
      <c:perspective val="30"/>
    </c:view3D>
    <c:plotArea>
      <c:layout>
        <c:manualLayout>
          <c:layoutTarget val="inner"/>
          <c:xMode val="edge"/>
          <c:yMode val="edge"/>
          <c:x val="0.18018018018018"/>
          <c:y val="0.1953125"/>
          <c:w val="0.621621621621622"/>
          <c:h val="0.67578125"/>
        </c:manualLayout>
      </c:layout>
      <c:pie3DChart>
        <c:varyColors val="1"/>
        <c:ser>
          <c:idx val="10"/>
          <c:order val="0"/>
          <c:tx>
            <c:strRef>
              <c:f>Summary!$A$12</c:f>
              <c:strCache>
                <c:ptCount val="1"/>
                <c:pt idx="0">
                  <c:v>Knowledge and understanding of yourself</c:v>
                </c:pt>
              </c:strCache>
            </c:strRef>
          </c:tx>
          <c:spPr>
            <a:solidFill>
              <a:srgbClr val="91C3D5"/>
            </a:solidFill>
            <a:ln w="25413">
              <a:noFill/>
            </a:ln>
          </c:spPr>
          <c:dPt>
            <c:idx val="0"/>
            <c:spPr>
              <a:solidFill>
                <a:srgbClr val="4572A7"/>
              </a:solidFill>
              <a:ln w="25413">
                <a:noFill/>
              </a:ln>
            </c:spPr>
          </c:dPt>
          <c:dPt>
            <c:idx val="1"/>
            <c:spPr>
              <a:solidFill>
                <a:srgbClr val="AA4643"/>
              </a:solidFill>
              <a:ln w="25413">
                <a:noFill/>
              </a:ln>
            </c:spPr>
          </c:dPt>
          <c:dPt>
            <c:idx val="2"/>
            <c:spPr>
              <a:solidFill>
                <a:srgbClr val="89A54E"/>
              </a:solidFill>
              <a:ln w="25413">
                <a:noFill/>
              </a:ln>
            </c:spPr>
          </c:dPt>
          <c:dPt>
            <c:idx val="3"/>
            <c:spPr>
              <a:solidFill>
                <a:srgbClr val="71588F"/>
              </a:solidFill>
              <a:ln w="25413">
                <a:noFill/>
              </a:ln>
            </c:spPr>
          </c:dPt>
          <c:dPt>
            <c:idx val="4"/>
            <c:spPr>
              <a:solidFill>
                <a:srgbClr val="4198AF"/>
              </a:solidFill>
              <a:ln w="25413">
                <a:noFill/>
              </a:ln>
            </c:spPr>
          </c:dPt>
          <c:dPt>
            <c:idx val="5"/>
            <c:spPr>
              <a:solidFill>
                <a:srgbClr val="DB843D"/>
              </a:solidFill>
              <a:ln w="25413">
                <a:noFill/>
              </a:ln>
            </c:spPr>
          </c:dPt>
          <c:dPt>
            <c:idx val="6"/>
            <c:spPr>
              <a:solidFill>
                <a:srgbClr val="93A9CF"/>
              </a:solidFill>
              <a:ln w="25413">
                <a:noFill/>
              </a:ln>
            </c:spPr>
          </c:dPt>
          <c:dPt>
            <c:idx val="7"/>
            <c:spPr>
              <a:solidFill>
                <a:srgbClr val="D19392"/>
              </a:solidFill>
              <a:ln w="25413">
                <a:noFill/>
              </a:ln>
            </c:spPr>
          </c:dPt>
          <c:dPt>
            <c:idx val="8"/>
            <c:spPr>
              <a:solidFill>
                <a:srgbClr val="B9CD96"/>
              </a:solidFill>
              <a:ln w="25413">
                <a:noFill/>
              </a:ln>
            </c:spPr>
          </c:dPt>
          <c:dPt>
            <c:idx val="9"/>
            <c:spPr>
              <a:solidFill>
                <a:srgbClr val="A99BBD"/>
              </a:solidFill>
              <a:ln w="25413">
                <a:noFill/>
              </a:ln>
            </c:spPr>
          </c:dPt>
          <c:dLbls>
            <c:spPr>
              <a:noFill/>
              <a:ln w="25413">
                <a:noFill/>
              </a:ln>
            </c:spPr>
            <c:showCatName val="1"/>
            <c:showPercent val="1"/>
            <c:showLeaderLines val="1"/>
          </c:dLbls>
          <c:cat>
            <c:strRef>
              <c:f>Summary!$B$1:$K$1</c:f>
              <c:strCache>
                <c:ptCount val="10"/>
                <c:pt idx="0">
                  <c:v>Written Exam</c:v>
                </c:pt>
                <c:pt idx="1">
                  <c:v>Essay</c:v>
                </c:pt>
                <c:pt idx="2">
                  <c:v>Report</c:v>
                </c:pt>
                <c:pt idx="3">
                  <c:v>Dissertation</c:v>
                </c:pt>
                <c:pt idx="4">
                  <c:v>Portfolio</c:v>
                </c:pt>
                <c:pt idx="5">
                  <c:v>Project other than dissertation</c:v>
                </c:pt>
                <c:pt idx="6">
                  <c:v>Oral presentation</c:v>
                </c:pt>
                <c:pt idx="7">
                  <c:v>Practical skills</c:v>
                </c:pt>
                <c:pt idx="8">
                  <c:v>Set exercise</c:v>
                </c:pt>
                <c:pt idx="9">
                  <c:v>PDP</c:v>
                </c:pt>
              </c:strCache>
            </c:strRef>
          </c:cat>
          <c:val>
            <c:numRef>
              <c:f>Summary!$B$12:$K$12</c:f>
              <c:numCache>
                <c:formatCode>General</c:formatCode>
                <c:ptCount val="10"/>
                <c:pt idx="0">
                  <c:v>6.0</c:v>
                </c:pt>
                <c:pt idx="1">
                  <c:v>9.0</c:v>
                </c:pt>
                <c:pt idx="2">
                  <c:v>8.0</c:v>
                </c:pt>
                <c:pt idx="3">
                  <c:v>13.0</c:v>
                </c:pt>
                <c:pt idx="4">
                  <c:v>22.0</c:v>
                </c:pt>
                <c:pt idx="5">
                  <c:v>11.0</c:v>
                </c:pt>
                <c:pt idx="6">
                  <c:v>18.0</c:v>
                </c:pt>
                <c:pt idx="7">
                  <c:v>19.0</c:v>
                </c:pt>
                <c:pt idx="8">
                  <c:v>10.0</c:v>
                </c:pt>
                <c:pt idx="9">
                  <c:v>24.0</c:v>
                </c:pt>
              </c:numCache>
            </c:numRef>
          </c:val>
        </c:ser>
        <c:dLbls>
          <c:showCatName val="1"/>
          <c:showPercent val="1"/>
        </c:dLbls>
      </c:pie3DChart>
      <c:spPr>
        <a:noFill/>
        <a:ln w="25413">
          <a:noFill/>
        </a:ln>
      </c:spPr>
    </c:plotArea>
    <c:plotVisOnly val="1"/>
    <c:dispBlanksAs val="zero"/>
  </c:chart>
  <c:spPr>
    <a:solidFill>
      <a:srgbClr val="FFFFFF"/>
    </a:solidFill>
    <a:ln w="3177">
      <a:solidFill>
        <a:srgbClr val="808080"/>
      </a:solidFill>
      <a:prstDash val="solid"/>
    </a:ln>
  </c:sp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5</TotalTime>
  <Pages>57</Pages>
  <Words>12809</Words>
  <Characters>73012</Characters>
  <Application>Microsoft Macintosh Word</Application>
  <DocSecurity>0</DocSecurity>
  <Lines>608</Lines>
  <Paragraphs>146</Paragraphs>
  <ScaleCrop>false</ScaleCrop>
  <HeadingPairs>
    <vt:vector size="2" baseType="variant">
      <vt:variant>
        <vt:lpstr>Title</vt:lpstr>
      </vt:variant>
      <vt:variant>
        <vt:i4>1</vt:i4>
      </vt:variant>
    </vt:vector>
  </HeadingPairs>
  <TitlesOfParts>
    <vt:vector size="1" baseType="lpstr">
      <vt:lpstr>Material from subject specific publications</vt:lpstr>
    </vt:vector>
  </TitlesOfParts>
  <Company/>
  <LinksUpToDate>false</LinksUpToDate>
  <CharactersWithSpaces>89663</CharactersWithSpaces>
  <SharedDoc>false</SharedDoc>
  <HLinks>
    <vt:vector size="246" baseType="variant">
      <vt:variant>
        <vt:i4>8192107</vt:i4>
      </vt:variant>
      <vt:variant>
        <vt:i4>120</vt:i4>
      </vt:variant>
      <vt:variant>
        <vt:i4>0</vt:i4>
      </vt:variant>
      <vt:variant>
        <vt:i4>5</vt:i4>
      </vt:variant>
      <vt:variant>
        <vt:lpwstr>http://www.ljmu.ac.uk/wow/</vt:lpwstr>
      </vt:variant>
      <vt:variant>
        <vt:lpwstr/>
      </vt:variant>
      <vt:variant>
        <vt:i4>5308443</vt:i4>
      </vt:variant>
      <vt:variant>
        <vt:i4>117</vt:i4>
      </vt:variant>
      <vt:variant>
        <vt:i4>0</vt:i4>
      </vt:variant>
      <vt:variant>
        <vt:i4>5</vt:i4>
      </vt:variant>
      <vt:variant>
        <vt:lpwstr>http://resources.glos.ac.uk/subjectsandcourses/undergraduatefields/lsm/descriptors/lsm305.cfm</vt:lpwstr>
      </vt:variant>
      <vt:variant>
        <vt:lpwstr/>
      </vt:variant>
      <vt:variant>
        <vt:i4>8192107</vt:i4>
      </vt:variant>
      <vt:variant>
        <vt:i4>114</vt:i4>
      </vt:variant>
      <vt:variant>
        <vt:i4>0</vt:i4>
      </vt:variant>
      <vt:variant>
        <vt:i4>5</vt:i4>
      </vt:variant>
      <vt:variant>
        <vt:lpwstr>http://www.ljmu.ac.uk/wow/</vt:lpwstr>
      </vt:variant>
      <vt:variant>
        <vt:lpwstr/>
      </vt:variant>
      <vt:variant>
        <vt:i4>3211317</vt:i4>
      </vt:variant>
      <vt:variant>
        <vt:i4>111</vt:i4>
      </vt:variant>
      <vt:variant>
        <vt:i4>0</vt:i4>
      </vt:variant>
      <vt:variant>
        <vt:i4>5</vt:i4>
      </vt:variant>
      <vt:variant>
        <vt:lpwstr>http://www.ukces.org.uk/assets/bispartners/ukces/docs/publications/employability-challenge-case-studies.pdf</vt:lpwstr>
      </vt:variant>
      <vt:variant>
        <vt:lpwstr/>
      </vt:variant>
      <vt:variant>
        <vt:i4>5242904</vt:i4>
      </vt:variant>
      <vt:variant>
        <vt:i4>108</vt:i4>
      </vt:variant>
      <vt:variant>
        <vt:i4>0</vt:i4>
      </vt:variant>
      <vt:variant>
        <vt:i4>5</vt:i4>
      </vt:variant>
      <vt:variant>
        <vt:lpwstr>http://www.ukces.org.uk/publications/employability-challenge-full-report</vt:lpwstr>
      </vt:variant>
      <vt:variant>
        <vt:lpwstr/>
      </vt:variant>
      <vt:variant>
        <vt:i4>7471116</vt:i4>
      </vt:variant>
      <vt:variant>
        <vt:i4>105</vt:i4>
      </vt:variant>
      <vt:variant>
        <vt:i4>0</vt:i4>
      </vt:variant>
      <vt:variant>
        <vt:i4>5</vt:i4>
      </vt:variant>
      <vt:variant>
        <vt:lpwstr>http://www.qaa.ac.uk/Publications/InformationAndGuidance/Documents/Assessment_events.pdf</vt:lpwstr>
      </vt:variant>
      <vt:variant>
        <vt:lpwstr/>
      </vt:variant>
      <vt:variant>
        <vt:i4>5439510</vt:i4>
      </vt:variant>
      <vt:variant>
        <vt:i4>102</vt:i4>
      </vt:variant>
      <vt:variant>
        <vt:i4>0</vt:i4>
      </vt:variant>
      <vt:variant>
        <vt:i4>5</vt:i4>
      </vt:variant>
      <vt:variant>
        <vt:lpwstr>http://www.qaa.ac.uk/Publications/InformationAndGuidance/Documents/HLST08.pdf</vt:lpwstr>
      </vt:variant>
      <vt:variant>
        <vt:lpwstr/>
      </vt:variant>
      <vt:variant>
        <vt:i4>1769563</vt:i4>
      </vt:variant>
      <vt:variant>
        <vt:i4>99</vt:i4>
      </vt:variant>
      <vt:variant>
        <vt:i4>0</vt:i4>
      </vt:variant>
      <vt:variant>
        <vt:i4>5</vt:i4>
      </vt:variant>
      <vt:variant>
        <vt:lpwstr>http://www.qaa.ac.uk/Publications/InformationAndGuidance/Documents/ScottishEmployabilityForum.pdf</vt:lpwstr>
      </vt:variant>
      <vt:variant>
        <vt:lpwstr/>
      </vt:variant>
      <vt:variant>
        <vt:i4>4915266</vt:i4>
      </vt:variant>
      <vt:variant>
        <vt:i4>96</vt:i4>
      </vt:variant>
      <vt:variant>
        <vt:i4>0</vt:i4>
      </vt:variant>
      <vt:variant>
        <vt:i4>5</vt:i4>
      </vt:variant>
      <vt:variant>
        <vt:lpwstr>http://www.qaa.ac.uk/Publications/Pages/default.aspx</vt:lpwstr>
      </vt:variant>
      <vt:variant>
        <vt:lpwstr/>
      </vt:variant>
      <vt:variant>
        <vt:i4>3997716</vt:i4>
      </vt:variant>
      <vt:variant>
        <vt:i4>93</vt:i4>
      </vt:variant>
      <vt:variant>
        <vt:i4>0</vt:i4>
      </vt:variant>
      <vt:variant>
        <vt:i4>5</vt:i4>
      </vt:variant>
      <vt:variant>
        <vt:lpwstr>http://www.bis.gov.uk/assets/biscore/corporate/migratedD/publications/D/DIUS_RR_08_04</vt:lpwstr>
      </vt:variant>
      <vt:variant>
        <vt:lpwstr/>
      </vt:variant>
      <vt:variant>
        <vt:i4>3014703</vt:i4>
      </vt:variant>
      <vt:variant>
        <vt:i4>90</vt:i4>
      </vt:variant>
      <vt:variant>
        <vt:i4>0</vt:i4>
      </vt:variant>
      <vt:variant>
        <vt:i4>5</vt:i4>
      </vt:variant>
      <vt:variant>
        <vt:lpwstr>http://www.bis.gov.uk/assets/biscore/corporate/migratedD/ec_group/37-07-Sk_b</vt:lpwstr>
      </vt:variant>
      <vt:variant>
        <vt:lpwstr/>
      </vt:variant>
      <vt:variant>
        <vt:i4>4980805</vt:i4>
      </vt:variant>
      <vt:variant>
        <vt:i4>87</vt:i4>
      </vt:variant>
      <vt:variant>
        <vt:i4>0</vt:i4>
      </vt:variant>
      <vt:variant>
        <vt:i4>5</vt:i4>
      </vt:variant>
      <vt:variant>
        <vt:lpwstr>http://www.cihe.co.uk/category/themes/key/skills/</vt:lpwstr>
      </vt:variant>
      <vt:variant>
        <vt:lpwstr/>
      </vt:variant>
      <vt:variant>
        <vt:i4>3473465</vt:i4>
      </vt:variant>
      <vt:variant>
        <vt:i4>84</vt:i4>
      </vt:variant>
      <vt:variant>
        <vt:i4>0</vt:i4>
      </vt:variant>
      <vt:variant>
        <vt:i4>5</vt:i4>
      </vt:variant>
      <vt:variant>
        <vt:lpwstr>http://www.brookes.ac.uk/aske/documents/BrookesAssessmentCompact09.pdf</vt:lpwstr>
      </vt:variant>
      <vt:variant>
        <vt:lpwstr/>
      </vt:variant>
      <vt:variant>
        <vt:i4>131161</vt:i4>
      </vt:variant>
      <vt:variant>
        <vt:i4>81</vt:i4>
      </vt:variant>
      <vt:variant>
        <vt:i4>0</vt:i4>
      </vt:variant>
      <vt:variant>
        <vt:i4>5</vt:i4>
      </vt:variant>
      <vt:variant>
        <vt:lpwstr>http://www.brookes.ac.uk/aske/index.html</vt:lpwstr>
      </vt:variant>
      <vt:variant>
        <vt:lpwstr/>
      </vt:variant>
      <vt:variant>
        <vt:i4>3539047</vt:i4>
      </vt:variant>
      <vt:variant>
        <vt:i4>78</vt:i4>
      </vt:variant>
      <vt:variant>
        <vt:i4>0</vt:i4>
      </vt:variant>
      <vt:variant>
        <vt:i4>5</vt:i4>
      </vt:variant>
      <vt:variant>
        <vt:lpwstr>http://www.writenow.ac.uk/outcomes/resources/cetl-guide-assessment/</vt:lpwstr>
      </vt:variant>
      <vt:variant>
        <vt:lpwstr/>
      </vt:variant>
      <vt:variant>
        <vt:i4>4194306</vt:i4>
      </vt:variant>
      <vt:variant>
        <vt:i4>75</vt:i4>
      </vt:variant>
      <vt:variant>
        <vt:i4>0</vt:i4>
      </vt:variant>
      <vt:variant>
        <vt:i4>5</vt:i4>
      </vt:variant>
      <vt:variant>
        <vt:lpwstr>http://www.writenow.ac.uk/core-work/curriculum-assessment-design/</vt:lpwstr>
      </vt:variant>
      <vt:variant>
        <vt:lpwstr/>
      </vt:variant>
      <vt:variant>
        <vt:i4>4718706</vt:i4>
      </vt:variant>
      <vt:variant>
        <vt:i4>72</vt:i4>
      </vt:variant>
      <vt:variant>
        <vt:i4>0</vt:i4>
      </vt:variant>
      <vt:variant>
        <vt:i4>5</vt:i4>
      </vt:variant>
      <vt:variant>
        <vt:lpwstr>http://www.leeds.ac.uk/forstaff/news/article/2445/alps-cetl_update ForceRecrawl: 0</vt:lpwstr>
      </vt:variant>
      <vt:variant>
        <vt:lpwstr/>
      </vt:variant>
      <vt:variant>
        <vt:i4>3276853</vt:i4>
      </vt:variant>
      <vt:variant>
        <vt:i4>69</vt:i4>
      </vt:variant>
      <vt:variant>
        <vt:i4>0</vt:i4>
      </vt:variant>
      <vt:variant>
        <vt:i4>5</vt:i4>
      </vt:variant>
      <vt:variant>
        <vt:lpwstr>http://www.northumbria.ac.uk/sd/academic/sches/lt/afl/</vt:lpwstr>
      </vt:variant>
      <vt:variant>
        <vt:lpwstr/>
      </vt:variant>
      <vt:variant>
        <vt:i4>3342392</vt:i4>
      </vt:variant>
      <vt:variant>
        <vt:i4>66</vt:i4>
      </vt:variant>
      <vt:variant>
        <vt:i4>0</vt:i4>
      </vt:variant>
      <vt:variant>
        <vt:i4>5</vt:i4>
      </vt:variant>
      <vt:variant>
        <vt:lpwstr>http://www.reading.ac.uk/ccms/</vt:lpwstr>
      </vt:variant>
      <vt:variant>
        <vt:lpwstr/>
      </vt:variant>
      <vt:variant>
        <vt:i4>2359296</vt:i4>
      </vt:variant>
      <vt:variant>
        <vt:i4>63</vt:i4>
      </vt:variant>
      <vt:variant>
        <vt:i4>0</vt:i4>
      </vt:variant>
      <vt:variant>
        <vt:i4>5</vt:i4>
      </vt:variant>
      <vt:variant>
        <vt:lpwstr>http://www.leedsmet.ac.uk/enterprise/resources/resources_index.htm</vt:lpwstr>
      </vt:variant>
      <vt:variant>
        <vt:lpwstr/>
      </vt:variant>
      <vt:variant>
        <vt:i4>6160408</vt:i4>
      </vt:variant>
      <vt:variant>
        <vt:i4>60</vt:i4>
      </vt:variant>
      <vt:variant>
        <vt:i4>0</vt:i4>
      </vt:variant>
      <vt:variant>
        <vt:i4>5</vt:i4>
      </vt:variant>
      <vt:variant>
        <vt:lpwstr>http://www.beds.ac.uk/bridgescetl</vt:lpwstr>
      </vt:variant>
      <vt:variant>
        <vt:lpwstr/>
      </vt:variant>
      <vt:variant>
        <vt:i4>2293880</vt:i4>
      </vt:variant>
      <vt:variant>
        <vt:i4>57</vt:i4>
      </vt:variant>
      <vt:variant>
        <vt:i4>0</vt:i4>
      </vt:variant>
      <vt:variant>
        <vt:i4>5</vt:i4>
      </vt:variant>
      <vt:variant>
        <vt:lpwstr>http://www.plymouth.ac.uk/pages/view.asp?page=34273</vt:lpwstr>
      </vt:variant>
      <vt:variant>
        <vt:lpwstr/>
      </vt:variant>
      <vt:variant>
        <vt:i4>7012469</vt:i4>
      </vt:variant>
      <vt:variant>
        <vt:i4>54</vt:i4>
      </vt:variant>
      <vt:variant>
        <vt:i4>0</vt:i4>
      </vt:variant>
      <vt:variant>
        <vt:i4>5</vt:i4>
      </vt:variant>
      <vt:variant>
        <vt:lpwstr>http://employability.shu.ac.uk/</vt:lpwstr>
      </vt:variant>
      <vt:variant>
        <vt:lpwstr/>
      </vt:variant>
      <vt:variant>
        <vt:i4>1179718</vt:i4>
      </vt:variant>
      <vt:variant>
        <vt:i4>51</vt:i4>
      </vt:variant>
      <vt:variant>
        <vt:i4>0</vt:i4>
      </vt:variant>
      <vt:variant>
        <vt:i4>5</vt:i4>
      </vt:variant>
      <vt:variant>
        <vt:lpwstr>http://www.uclan.ac.uk/information/uclan/employability/resources.php</vt:lpwstr>
      </vt:variant>
      <vt:variant>
        <vt:lpwstr/>
      </vt:variant>
      <vt:variant>
        <vt:i4>7536764</vt:i4>
      </vt:variant>
      <vt:variant>
        <vt:i4>48</vt:i4>
      </vt:variant>
      <vt:variant>
        <vt:i4>0</vt:i4>
      </vt:variant>
      <vt:variant>
        <vt:i4>5</vt:i4>
      </vt:variant>
      <vt:variant>
        <vt:lpwstr>http://www.heacademy.ac.uk/resources/detail/employability/EEL_CETLs_Review</vt:lpwstr>
      </vt:variant>
      <vt:variant>
        <vt:lpwstr/>
      </vt:variant>
      <vt:variant>
        <vt:i4>2359301</vt:i4>
      </vt:variant>
      <vt:variant>
        <vt:i4>45</vt:i4>
      </vt:variant>
      <vt:variant>
        <vt:i4>0</vt:i4>
      </vt:variant>
      <vt:variant>
        <vt:i4>5</vt:i4>
      </vt:variant>
      <vt:variant>
        <vt:lpwstr>http://www.heacademy.ac.uk/resources/detail/employability/employability_resources</vt:lpwstr>
      </vt:variant>
      <vt:variant>
        <vt:lpwstr/>
      </vt:variant>
      <vt:variant>
        <vt:i4>720901</vt:i4>
      </vt:variant>
      <vt:variant>
        <vt:i4>42</vt:i4>
      </vt:variant>
      <vt:variant>
        <vt:i4>0</vt:i4>
      </vt:variant>
      <vt:variant>
        <vt:i4>5</vt:i4>
      </vt:variant>
      <vt:variant>
        <vt:lpwstr>http://search.heacademy.ac.uk/kb5/hea/evidencenet/resources.</vt:lpwstr>
      </vt:variant>
      <vt:variant>
        <vt:lpwstr/>
      </vt:variant>
      <vt:variant>
        <vt:i4>1638472</vt:i4>
      </vt:variant>
      <vt:variant>
        <vt:i4>39</vt:i4>
      </vt:variant>
      <vt:variant>
        <vt:i4>0</vt:i4>
      </vt:variant>
      <vt:variant>
        <vt:i4>5</vt:i4>
      </vt:variant>
      <vt:variant>
        <vt:lpwstr>http://www.heacademy.ac.uk/assessment</vt:lpwstr>
      </vt:variant>
      <vt:variant>
        <vt:lpwstr/>
      </vt:variant>
      <vt:variant>
        <vt:i4>1638474</vt:i4>
      </vt:variant>
      <vt:variant>
        <vt:i4>36</vt:i4>
      </vt:variant>
      <vt:variant>
        <vt:i4>0</vt:i4>
      </vt:variant>
      <vt:variant>
        <vt:i4>5</vt:i4>
      </vt:variant>
      <vt:variant>
        <vt:lpwstr>http://www.heacademy.ac.uk/employability</vt:lpwstr>
      </vt:variant>
      <vt:variant>
        <vt:lpwstr/>
      </vt:variant>
      <vt:variant>
        <vt:i4>131194</vt:i4>
      </vt:variant>
      <vt:variant>
        <vt:i4>33</vt:i4>
      </vt:variant>
      <vt:variant>
        <vt:i4>0</vt:i4>
      </vt:variant>
      <vt:variant>
        <vt:i4>5</vt:i4>
      </vt:variant>
      <vt:variant>
        <vt:lpwstr>http://www.heacademy.ac.uk/assets/hlst/documents/projects/round_7/r7_ashford_report.pdf</vt:lpwstr>
      </vt:variant>
      <vt:variant>
        <vt:lpwstr/>
      </vt:variant>
      <vt:variant>
        <vt:i4>327794</vt:i4>
      </vt:variant>
      <vt:variant>
        <vt:i4>30</vt:i4>
      </vt:variant>
      <vt:variant>
        <vt:i4>0</vt:i4>
      </vt:variant>
      <vt:variant>
        <vt:i4>5</vt:i4>
      </vt:variant>
      <vt:variant>
        <vt:lpwstr>http://www.heacademy.ac.uk/assets/hlst/documents/projects/round_8/r8_byer_report.pdf</vt:lpwstr>
      </vt:variant>
      <vt:variant>
        <vt:lpwstr/>
      </vt:variant>
      <vt:variant>
        <vt:i4>2752587</vt:i4>
      </vt:variant>
      <vt:variant>
        <vt:i4>27</vt:i4>
      </vt:variant>
      <vt:variant>
        <vt:i4>0</vt:i4>
      </vt:variant>
      <vt:variant>
        <vt:i4>5</vt:i4>
      </vt:variant>
      <vt:variant>
        <vt:lpwstr>http://www.heacademy.ac.uk/assets/hlst/documents/projects/round_11/r11_rogers_final.pdf</vt:lpwstr>
      </vt:variant>
      <vt:variant>
        <vt:lpwstr/>
      </vt:variant>
      <vt:variant>
        <vt:i4>4522028</vt:i4>
      </vt:variant>
      <vt:variant>
        <vt:i4>24</vt:i4>
      </vt:variant>
      <vt:variant>
        <vt:i4>0</vt:i4>
      </vt:variant>
      <vt:variant>
        <vt:i4>5</vt:i4>
      </vt:variant>
      <vt:variant>
        <vt:lpwstr>http://www.heacademy.ac.uk/assets/hlst/documents/projects/round_11/r11_beard_final.pdf</vt:lpwstr>
      </vt:variant>
      <vt:variant>
        <vt:lpwstr/>
      </vt:variant>
      <vt:variant>
        <vt:i4>5308424</vt:i4>
      </vt:variant>
      <vt:variant>
        <vt:i4>21</vt:i4>
      </vt:variant>
      <vt:variant>
        <vt:i4>0</vt:i4>
      </vt:variant>
      <vt:variant>
        <vt:i4>5</vt:i4>
      </vt:variant>
      <vt:variant>
        <vt:lpwstr>http://www.heacademy.ac.uk/hlst/resources/a-zdirectory/employability</vt:lpwstr>
      </vt:variant>
      <vt:variant>
        <vt:lpwstr/>
      </vt:variant>
      <vt:variant>
        <vt:i4>5308426</vt:i4>
      </vt:variant>
      <vt:variant>
        <vt:i4>18</vt:i4>
      </vt:variant>
      <vt:variant>
        <vt:i4>0</vt:i4>
      </vt:variant>
      <vt:variant>
        <vt:i4>5</vt:i4>
      </vt:variant>
      <vt:variant>
        <vt:lpwstr>http://www.heacademy.ac.uk/hlst/resources/a-zdirectory/assessment</vt:lpwstr>
      </vt:variant>
      <vt:variant>
        <vt:lpwstr/>
      </vt:variant>
      <vt:variant>
        <vt:i4>1638420</vt:i4>
      </vt:variant>
      <vt:variant>
        <vt:i4>15</vt:i4>
      </vt:variant>
      <vt:variant>
        <vt:i4>0</vt:i4>
      </vt:variant>
      <vt:variant>
        <vt:i4>5</vt:i4>
      </vt:variant>
      <vt:variant>
        <vt:lpwstr>http://www.heacademy.ac.uk/assets/hlst/documents/resource_guides/development_of_keyskills_in_higher_education.pdf</vt:lpwstr>
      </vt:variant>
      <vt:variant>
        <vt:lpwstr/>
      </vt:variant>
      <vt:variant>
        <vt:i4>3801106</vt:i4>
      </vt:variant>
      <vt:variant>
        <vt:i4>12</vt:i4>
      </vt:variant>
      <vt:variant>
        <vt:i4>0</vt:i4>
      </vt:variant>
      <vt:variant>
        <vt:i4>5</vt:i4>
      </vt:variant>
      <vt:variant>
        <vt:lpwstr>http://www.heacademy.ac.uk/assets/hlst/documents/resource_guides/entrepreneurship.pdf</vt:lpwstr>
      </vt:variant>
      <vt:variant>
        <vt:lpwstr/>
      </vt:variant>
      <vt:variant>
        <vt:i4>327685</vt:i4>
      </vt:variant>
      <vt:variant>
        <vt:i4>9</vt:i4>
      </vt:variant>
      <vt:variant>
        <vt:i4>0</vt:i4>
      </vt:variant>
      <vt:variant>
        <vt:i4>5</vt:i4>
      </vt:variant>
      <vt:variant>
        <vt:lpwstr>http://www.heacademy.ac.uk/assets/hlst/documents/resource_guides/dissertation_supervision.pdf</vt:lpwstr>
      </vt:variant>
      <vt:variant>
        <vt:lpwstr/>
      </vt:variant>
      <vt:variant>
        <vt:i4>655442</vt:i4>
      </vt:variant>
      <vt:variant>
        <vt:i4>6</vt:i4>
      </vt:variant>
      <vt:variant>
        <vt:i4>0</vt:i4>
      </vt:variant>
      <vt:variant>
        <vt:i4>5</vt:i4>
      </vt:variant>
      <vt:variant>
        <vt:lpwstr>http://www.heacademy.ac.uk/hlst/resources/linknewsletter</vt:lpwstr>
      </vt:variant>
      <vt:variant>
        <vt:lpwstr/>
      </vt:variant>
      <vt:variant>
        <vt:i4>7012420</vt:i4>
      </vt:variant>
      <vt:variant>
        <vt:i4>3</vt:i4>
      </vt:variant>
      <vt:variant>
        <vt:i4>0</vt:i4>
      </vt:variant>
      <vt:variant>
        <vt:i4>5</vt:i4>
      </vt:variant>
      <vt:variant>
        <vt:lpwstr>http://www.heacademy.ac.uk/assets/hlst/documents/LINK_Newsletter/LinkNewsletter27.pdf</vt:lpwstr>
      </vt:variant>
      <vt:variant>
        <vt:lpwstr/>
      </vt:variant>
      <vt:variant>
        <vt:i4>2293813</vt:i4>
      </vt:variant>
      <vt:variant>
        <vt:i4>0</vt:i4>
      </vt:variant>
      <vt:variant>
        <vt:i4>0</vt:i4>
      </vt:variant>
      <vt:variant>
        <vt:i4>5</vt:i4>
      </vt:variant>
      <vt:variant>
        <vt:lpwstr>http://www.heacademy.ac.uk/assets/hlst/documents/LINK_Newsletter/link24_assessment_and_feedback.pdf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from subject specific publications</dc:title>
  <dc:subject/>
  <dc:creator>Keith and Patsy</dc:creator>
  <cp:keywords/>
  <cp:lastModifiedBy>LH</cp:lastModifiedBy>
  <cp:revision>2</cp:revision>
  <cp:lastPrinted>2011-12-06T17:35:00Z</cp:lastPrinted>
  <dcterms:created xsi:type="dcterms:W3CDTF">2014-06-06T12:31:00Z</dcterms:created>
  <dcterms:modified xsi:type="dcterms:W3CDTF">2014-06-06T12:31:00Z</dcterms:modified>
</cp:coreProperties>
</file>